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both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</w:p>
    <w:p>
      <w:pPr>
        <w:spacing w:after="312" w:afterLine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分类标准及归口管理部门一览表</w:t>
      </w:r>
    </w:p>
    <w:tbl>
      <w:tblPr>
        <w:tblStyle w:val="2"/>
        <w:tblW w:w="133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7816"/>
        <w:gridCol w:w="2484"/>
        <w:gridCol w:w="21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7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分类标准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归口管理部门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双一流、高水平专业群、人才引进等专项及科研课题等经费，购置的教学科研仪器设备、实验服务项目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实验管理中心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分析测试中心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田立超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7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纵、横向科研项目经费购置的材料、协作服务项目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科学技术处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张存山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7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纵、横向科研项目经费购置的材料、协作服务项目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文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社会科学处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邢同卫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7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图书、期刊（含电子期刊）项目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图书馆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张龙波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7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软件类、网络信息系统及设备类（包括监控、服务器等）项目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网络信息中心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胡长伟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7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通用办公设备（电脑、笔记本、打印机、空调等）和家具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项目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资产管理处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办公设备和家具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张开旺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7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复印纸以及其它不在上述范围内的货物、服务等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资产管理处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复印纸及其他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张开旺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7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维修、修缮、装饰工程、实验室改造、消防设备维保及后勤服务类项目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后勤管理处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维修工程及后勤服务项目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蔡文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基建工程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新建、改建、扩建等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后勤管理处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基建工程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蔡文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7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安保设备及服务项目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安全管理处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孙晓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kwNmQxN2U4MjRjN2Y0ZWZmMTA2NGUwMTliZWUifQ=="/>
  </w:docVars>
  <w:rsids>
    <w:rsidRoot w:val="00000000"/>
    <w:rsid w:val="050D2A9B"/>
    <w:rsid w:val="098D0494"/>
    <w:rsid w:val="1C024FC9"/>
    <w:rsid w:val="307B5D50"/>
    <w:rsid w:val="3F8C0FDE"/>
    <w:rsid w:val="402225BB"/>
    <w:rsid w:val="60E70C20"/>
    <w:rsid w:val="6E48599B"/>
    <w:rsid w:val="736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AF0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405</Characters>
  <Lines>0</Lines>
  <Paragraphs>0</Paragraphs>
  <TotalTime>78</TotalTime>
  <ScaleCrop>false</ScaleCrop>
  <LinksUpToDate>false</LinksUpToDate>
  <CharactersWithSpaces>405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2022-11-04T08:53:00Z</dcterms:created>
  <dc:creator>Administrator</dc:creator>
  <cp:lastModifiedBy>花明草媚</cp:lastModifiedBy>
  <dcterms:modified xsi:type="dcterms:W3CDTF">2022-11-15T01:15:48Z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6EDEB9F835E04EBA8819329CE743A41D</vt:lpwstr>
  </property>
</Properties>
</file>