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65" w:rsidRDefault="00B57465" w:rsidP="00B57465">
      <w:pPr>
        <w:spacing w:line="780" w:lineRule="exact"/>
        <w:jc w:val="center"/>
        <w:rPr>
          <w:rFonts w:ascii="宋体" w:eastAsia="宋体" w:hAnsi="宋体"/>
          <w:b/>
          <w:color w:val="FF0000"/>
          <w:spacing w:val="28"/>
          <w:w w:val="80"/>
          <w:sz w:val="72"/>
          <w:szCs w:val="72"/>
        </w:rPr>
      </w:pPr>
      <w:r>
        <w:rPr>
          <w:rFonts w:ascii="宋体" w:eastAsia="宋体" w:hAnsi="宋体" w:hint="eastAsia"/>
          <w:b/>
          <w:color w:val="FF0000"/>
          <w:kern w:val="0"/>
          <w:sz w:val="72"/>
          <w:szCs w:val="72"/>
        </w:rPr>
        <w:t>山东理工大学机械工程学院</w:t>
      </w:r>
    </w:p>
    <w:p w:rsidR="00B57465" w:rsidRDefault="00815D7B" w:rsidP="00B57465">
      <w:pPr>
        <w:spacing w:line="560" w:lineRule="exact"/>
        <w:jc w:val="center"/>
        <w:rPr>
          <w:b/>
          <w:color w:val="FF0000"/>
          <w:sz w:val="21"/>
          <w:szCs w:val="21"/>
        </w:rPr>
      </w:pPr>
      <w:r w:rsidRPr="00815D7B">
        <w:rPr>
          <w:sz w:val="21"/>
          <w:szCs w:val="21"/>
        </w:rPr>
        <w:pict>
          <v:line id="DocMarkLine" o:spid="_x0000_s1026" style="position:absolute;left:0;text-align:left;z-index:251659264" from="-9pt,23.4pt" to="441pt,23.4pt" strokecolor="red" strokeweight="4.5pt">
            <v:stroke linestyle="thickThin"/>
            <w10:wrap type="topAndBottom"/>
          </v:line>
        </w:pict>
      </w:r>
      <w:r w:rsidR="00B57465">
        <w:rPr>
          <w:rFonts w:hint="eastAsia"/>
          <w:b/>
          <w:color w:val="FF0000"/>
          <w:sz w:val="21"/>
          <w:szCs w:val="21"/>
        </w:rPr>
        <w:t xml:space="preserve">        </w:t>
      </w:r>
    </w:p>
    <w:p w:rsidR="00B57465" w:rsidRPr="00E8475A" w:rsidRDefault="00B57465" w:rsidP="00B57465">
      <w:pPr>
        <w:spacing w:line="560" w:lineRule="exact"/>
        <w:ind w:firstLineChars="1700" w:firstLine="5440"/>
        <w:rPr>
          <w:rFonts w:ascii="仿宋" w:eastAsia="仿宋" w:hAnsi="仿宋"/>
          <w:b/>
          <w:color w:val="FF0000"/>
          <w:sz w:val="84"/>
          <w:szCs w:val="84"/>
        </w:rPr>
      </w:pPr>
      <w:r w:rsidRPr="00E8475A">
        <w:rPr>
          <w:rFonts w:ascii="仿宋" w:eastAsia="仿宋" w:hAnsi="仿宋" w:hint="eastAsia"/>
          <w:szCs w:val="32"/>
        </w:rPr>
        <w:t>机械院字〔</w:t>
      </w:r>
      <w:r w:rsidRPr="00E8475A">
        <w:rPr>
          <w:rFonts w:ascii="仿宋" w:eastAsia="仿宋" w:hAnsi="仿宋"/>
          <w:szCs w:val="32"/>
        </w:rPr>
        <w:t>20</w:t>
      </w:r>
      <w:r w:rsidR="001B3E17">
        <w:rPr>
          <w:rFonts w:ascii="仿宋" w:eastAsia="仿宋" w:hAnsi="仿宋"/>
          <w:szCs w:val="32"/>
        </w:rPr>
        <w:t>20</w:t>
      </w:r>
      <w:r w:rsidRPr="00E8475A">
        <w:rPr>
          <w:rFonts w:ascii="仿宋" w:eastAsia="仿宋" w:hAnsi="仿宋" w:hint="eastAsia"/>
          <w:szCs w:val="32"/>
        </w:rPr>
        <w:t>〕</w:t>
      </w:r>
      <w:r w:rsidR="00722A20">
        <w:rPr>
          <w:rFonts w:ascii="仿宋" w:eastAsia="仿宋" w:hAnsi="仿宋" w:hint="eastAsia"/>
          <w:szCs w:val="32"/>
        </w:rPr>
        <w:t>5</w:t>
      </w:r>
      <w:r w:rsidRPr="00E8475A">
        <w:rPr>
          <w:rFonts w:ascii="仿宋" w:eastAsia="仿宋" w:hAnsi="仿宋" w:hint="eastAsia"/>
          <w:szCs w:val="32"/>
        </w:rPr>
        <w:t>号</w:t>
      </w:r>
    </w:p>
    <w:p w:rsidR="00B57465" w:rsidRDefault="00B57465" w:rsidP="00B57465">
      <w:pPr>
        <w:jc w:val="left"/>
        <w:rPr>
          <w:rFonts w:ascii="宋体" w:eastAsia="宋体" w:hAnsi="宋体"/>
          <w:b/>
          <w:sz w:val="44"/>
          <w:szCs w:val="44"/>
        </w:rPr>
      </w:pPr>
    </w:p>
    <w:p w:rsidR="00722A20" w:rsidRDefault="00B57465" w:rsidP="00722A20">
      <w:pPr>
        <w:pStyle w:val="a8"/>
        <w:shd w:val="clear" w:color="auto" w:fill="FFFFFF"/>
        <w:spacing w:before="0" w:beforeAutospacing="0" w:after="0" w:afterAutospacing="0"/>
        <w:jc w:val="center"/>
        <w:textAlignment w:val="baseline"/>
        <w:rPr>
          <w:rFonts w:hint="eastAsia"/>
          <w:sz w:val="44"/>
          <w:szCs w:val="44"/>
        </w:rPr>
      </w:pPr>
      <w:r w:rsidRPr="00495733">
        <w:rPr>
          <w:rFonts w:hint="eastAsia"/>
          <w:sz w:val="44"/>
          <w:szCs w:val="44"/>
        </w:rPr>
        <w:t>关于印发《</w:t>
      </w:r>
      <w:r w:rsidR="00722A20" w:rsidRPr="00722A20">
        <w:rPr>
          <w:rFonts w:hint="eastAsia"/>
          <w:sz w:val="44"/>
          <w:szCs w:val="44"/>
        </w:rPr>
        <w:t>机械工程学院</w:t>
      </w:r>
    </w:p>
    <w:p w:rsidR="00B57465" w:rsidRPr="00495733" w:rsidRDefault="00722A20" w:rsidP="00722A20">
      <w:pPr>
        <w:pStyle w:val="a8"/>
        <w:shd w:val="clear" w:color="auto" w:fill="FFFFFF"/>
        <w:spacing w:before="0" w:beforeAutospacing="0" w:after="0" w:afterAutospacing="0"/>
        <w:jc w:val="center"/>
        <w:textAlignment w:val="baseline"/>
        <w:rPr>
          <w:sz w:val="44"/>
          <w:szCs w:val="44"/>
        </w:rPr>
      </w:pPr>
      <w:r w:rsidRPr="00722A20">
        <w:rPr>
          <w:rFonts w:hint="eastAsia"/>
          <w:sz w:val="44"/>
          <w:szCs w:val="44"/>
        </w:rPr>
        <w:t>青年教师教学能力提升办法</w:t>
      </w:r>
      <w:r w:rsidR="00B57465" w:rsidRPr="00495733">
        <w:rPr>
          <w:rFonts w:hint="eastAsia"/>
          <w:sz w:val="44"/>
          <w:szCs w:val="44"/>
        </w:rPr>
        <w:t>》的通知</w:t>
      </w:r>
    </w:p>
    <w:p w:rsidR="00B57465" w:rsidRPr="00DD6F5D" w:rsidRDefault="00B57465" w:rsidP="00B57465">
      <w:pPr>
        <w:spacing w:line="520" w:lineRule="exact"/>
        <w:jc w:val="left"/>
        <w:rPr>
          <w:rFonts w:ascii="仿宋" w:eastAsia="仿宋" w:hAnsi="仿宋"/>
          <w:szCs w:val="32"/>
        </w:rPr>
      </w:pPr>
    </w:p>
    <w:p w:rsidR="00B57465" w:rsidRPr="00E8475A" w:rsidRDefault="00B57465" w:rsidP="00B57465">
      <w:pPr>
        <w:rPr>
          <w:rFonts w:ascii="仿宋" w:eastAsia="仿宋" w:hAnsi="仿宋"/>
          <w:szCs w:val="32"/>
        </w:rPr>
      </w:pPr>
      <w:r>
        <w:rPr>
          <w:rFonts w:ascii="仿宋" w:eastAsia="仿宋" w:hAnsi="仿宋" w:hint="eastAsia"/>
          <w:szCs w:val="32"/>
        </w:rPr>
        <w:t>各系（</w:t>
      </w:r>
      <w:r w:rsidRPr="00E8475A">
        <w:rPr>
          <w:rFonts w:ascii="仿宋" w:eastAsia="仿宋" w:hAnsi="仿宋" w:hint="eastAsia"/>
          <w:szCs w:val="32"/>
        </w:rPr>
        <w:t>中心</w:t>
      </w:r>
      <w:r>
        <w:rPr>
          <w:rFonts w:ascii="仿宋" w:eastAsia="仿宋" w:hAnsi="仿宋" w:hint="eastAsia"/>
          <w:szCs w:val="32"/>
        </w:rPr>
        <w:t>）</w:t>
      </w:r>
      <w:r w:rsidRPr="00E8475A">
        <w:rPr>
          <w:rFonts w:ascii="仿宋" w:eastAsia="仿宋" w:hAnsi="仿宋" w:hint="eastAsia"/>
          <w:szCs w:val="32"/>
        </w:rPr>
        <w:t>、科室</w:t>
      </w:r>
      <w:r w:rsidR="00FE7488">
        <w:rPr>
          <w:rFonts w:ascii="仿宋" w:eastAsia="仿宋" w:hAnsi="仿宋" w:hint="eastAsia"/>
          <w:szCs w:val="32"/>
        </w:rPr>
        <w:t>，</w:t>
      </w:r>
      <w:r w:rsidR="00FE7488">
        <w:rPr>
          <w:rFonts w:ascii="仿宋" w:eastAsia="仿宋" w:hAnsi="仿宋"/>
          <w:szCs w:val="32"/>
        </w:rPr>
        <w:t>先进制造研究院</w:t>
      </w:r>
      <w:r w:rsidRPr="00E8475A">
        <w:rPr>
          <w:rFonts w:ascii="仿宋" w:eastAsia="仿宋" w:hAnsi="仿宋" w:hint="eastAsia"/>
          <w:szCs w:val="32"/>
        </w:rPr>
        <w:t>：</w:t>
      </w:r>
    </w:p>
    <w:p w:rsidR="00B57465" w:rsidRPr="00722A20" w:rsidRDefault="00722A20" w:rsidP="00722A20">
      <w:pPr>
        <w:rPr>
          <w:rFonts w:ascii="仿宋" w:eastAsia="仿宋" w:hAnsi="仿宋"/>
          <w:szCs w:val="32"/>
        </w:rPr>
      </w:pPr>
      <w:r>
        <w:rPr>
          <w:rFonts w:ascii="仿宋" w:eastAsia="仿宋" w:hAnsi="仿宋" w:hint="eastAsia"/>
          <w:szCs w:val="32"/>
        </w:rPr>
        <w:t xml:space="preserve">    </w:t>
      </w:r>
      <w:r w:rsidR="00B57465" w:rsidRPr="00DD6F5D">
        <w:rPr>
          <w:rFonts w:ascii="仿宋" w:eastAsia="仿宋" w:hAnsi="仿宋" w:hint="eastAsia"/>
          <w:szCs w:val="32"/>
        </w:rPr>
        <w:t>《</w:t>
      </w:r>
      <w:r w:rsidRPr="00722A20">
        <w:rPr>
          <w:rFonts w:ascii="仿宋" w:eastAsia="仿宋" w:hAnsi="仿宋" w:hint="eastAsia"/>
          <w:szCs w:val="32"/>
        </w:rPr>
        <w:t>机械工程学院青年教师教学能力提升办法</w:t>
      </w:r>
      <w:r w:rsidR="0046444B">
        <w:rPr>
          <w:rFonts w:ascii="仿宋" w:eastAsia="仿宋" w:hAnsi="仿宋" w:hint="eastAsia"/>
          <w:szCs w:val="32"/>
        </w:rPr>
        <w:t>》</w:t>
      </w:r>
      <w:r w:rsidR="00B57465">
        <w:rPr>
          <w:rFonts w:ascii="仿宋" w:eastAsia="仿宋" w:hAnsi="仿宋" w:hint="eastAsia"/>
          <w:szCs w:val="32"/>
        </w:rPr>
        <w:t>业经学院党政联席会议研究，现予以公布</w:t>
      </w:r>
      <w:r w:rsidR="00B57465" w:rsidRPr="00F136E3">
        <w:rPr>
          <w:rFonts w:ascii="仿宋" w:eastAsia="仿宋" w:hAnsi="仿宋" w:hint="eastAsia"/>
          <w:szCs w:val="32"/>
        </w:rPr>
        <w:t>，</w:t>
      </w:r>
      <w:r w:rsidR="00B57465">
        <w:rPr>
          <w:rFonts w:ascii="仿宋" w:eastAsia="仿宋" w:hAnsi="仿宋" w:hint="eastAsia"/>
          <w:szCs w:val="32"/>
        </w:rPr>
        <w:t>请结合工作实际，</w:t>
      </w:r>
      <w:r w:rsidR="00B57465" w:rsidRPr="00F136E3">
        <w:rPr>
          <w:rFonts w:ascii="仿宋" w:eastAsia="仿宋" w:hAnsi="仿宋" w:hint="eastAsia"/>
          <w:szCs w:val="32"/>
        </w:rPr>
        <w:t>请认</w:t>
      </w:r>
      <w:r w:rsidR="00B57465">
        <w:rPr>
          <w:rFonts w:ascii="仿宋" w:eastAsia="仿宋" w:hAnsi="仿宋" w:cs="宋体" w:hint="eastAsia"/>
          <w:bCs/>
          <w:kern w:val="0"/>
          <w:szCs w:val="32"/>
        </w:rPr>
        <w:t>真遵照执行。</w:t>
      </w:r>
    </w:p>
    <w:p w:rsidR="00B57465" w:rsidRPr="00847F3B" w:rsidRDefault="00B57465" w:rsidP="00B57465">
      <w:pPr>
        <w:widowControl/>
        <w:spacing w:line="540" w:lineRule="exact"/>
        <w:ind w:firstLineChars="200" w:firstLine="640"/>
        <w:jc w:val="left"/>
        <w:rPr>
          <w:rFonts w:ascii="仿宋" w:eastAsia="仿宋" w:hAnsi="仿宋" w:cs="宋体"/>
          <w:bCs/>
          <w:kern w:val="0"/>
          <w:szCs w:val="32"/>
        </w:rPr>
      </w:pPr>
    </w:p>
    <w:p w:rsidR="00B57465" w:rsidRPr="00DD6F5D" w:rsidRDefault="00B57465" w:rsidP="00B57465">
      <w:pPr>
        <w:widowControl/>
        <w:spacing w:line="540" w:lineRule="exact"/>
        <w:ind w:firstLineChars="200" w:firstLine="640"/>
        <w:jc w:val="left"/>
        <w:rPr>
          <w:rFonts w:ascii="仿宋" w:eastAsia="仿宋" w:hAnsi="仿宋" w:cs="宋体"/>
          <w:kern w:val="0"/>
          <w:szCs w:val="32"/>
        </w:rPr>
      </w:pPr>
    </w:p>
    <w:p w:rsidR="00B57465" w:rsidRPr="00DD6F5D" w:rsidRDefault="00B57465" w:rsidP="00B57465">
      <w:pPr>
        <w:widowControl/>
        <w:spacing w:line="560" w:lineRule="exact"/>
        <w:ind w:firstLineChars="200" w:firstLine="640"/>
        <w:jc w:val="left"/>
        <w:rPr>
          <w:rFonts w:ascii="仿宋" w:eastAsia="仿宋" w:hAnsi="仿宋"/>
          <w:szCs w:val="32"/>
        </w:rPr>
      </w:pPr>
    </w:p>
    <w:p w:rsidR="00B57465" w:rsidRDefault="00B57465" w:rsidP="00B57465">
      <w:pPr>
        <w:widowControl/>
        <w:spacing w:line="560" w:lineRule="exact"/>
        <w:ind w:firstLineChars="200" w:firstLine="640"/>
        <w:jc w:val="left"/>
        <w:rPr>
          <w:rFonts w:ascii="仿宋" w:eastAsia="仿宋" w:hAnsi="仿宋"/>
          <w:szCs w:val="32"/>
        </w:rPr>
      </w:pPr>
    </w:p>
    <w:p w:rsidR="00B57465" w:rsidRDefault="00B57465" w:rsidP="00B57465">
      <w:pPr>
        <w:widowControl/>
        <w:spacing w:line="560" w:lineRule="exact"/>
        <w:ind w:firstLineChars="200" w:firstLine="640"/>
        <w:jc w:val="left"/>
        <w:rPr>
          <w:rFonts w:ascii="仿宋" w:eastAsia="仿宋" w:hAnsi="仿宋"/>
          <w:szCs w:val="32"/>
        </w:rPr>
      </w:pPr>
      <w:r>
        <w:rPr>
          <w:rFonts w:ascii="仿宋" w:eastAsia="仿宋" w:hAnsi="仿宋" w:hint="eastAsia"/>
          <w:szCs w:val="32"/>
        </w:rPr>
        <w:t xml:space="preserve">                        机械工程学院</w:t>
      </w:r>
    </w:p>
    <w:p w:rsidR="00B57465" w:rsidRDefault="00B57465" w:rsidP="00B57465">
      <w:pPr>
        <w:widowControl/>
        <w:spacing w:line="560" w:lineRule="exact"/>
        <w:ind w:firstLineChars="200" w:firstLine="640"/>
        <w:jc w:val="left"/>
        <w:rPr>
          <w:rFonts w:ascii="仿宋" w:eastAsia="仿宋" w:hAnsi="仿宋"/>
          <w:szCs w:val="32"/>
        </w:rPr>
      </w:pPr>
      <w:r>
        <w:rPr>
          <w:rFonts w:ascii="仿宋" w:eastAsia="仿宋" w:hAnsi="仿宋" w:hint="eastAsia"/>
          <w:szCs w:val="32"/>
        </w:rPr>
        <w:t xml:space="preserve">                       </w:t>
      </w:r>
      <w:r>
        <w:rPr>
          <w:rFonts w:ascii="仿宋" w:eastAsia="仿宋" w:hAnsi="仿宋"/>
          <w:szCs w:val="32"/>
        </w:rPr>
        <w:t>2020年</w:t>
      </w:r>
      <w:r w:rsidR="00722A20">
        <w:rPr>
          <w:rFonts w:ascii="仿宋" w:eastAsia="仿宋" w:hAnsi="仿宋" w:hint="eastAsia"/>
          <w:szCs w:val="32"/>
        </w:rPr>
        <w:t>5</w:t>
      </w:r>
      <w:r>
        <w:rPr>
          <w:rFonts w:ascii="仿宋" w:eastAsia="仿宋" w:hAnsi="仿宋"/>
          <w:szCs w:val="32"/>
        </w:rPr>
        <w:t>月</w:t>
      </w:r>
      <w:r w:rsidR="00722A20">
        <w:rPr>
          <w:rFonts w:ascii="仿宋" w:eastAsia="仿宋" w:hAnsi="仿宋" w:hint="eastAsia"/>
          <w:szCs w:val="32"/>
        </w:rPr>
        <w:t>6</w:t>
      </w:r>
      <w:r>
        <w:rPr>
          <w:rFonts w:ascii="仿宋" w:eastAsia="仿宋" w:hAnsi="仿宋"/>
          <w:szCs w:val="32"/>
        </w:rPr>
        <w:t>日</w:t>
      </w:r>
    </w:p>
    <w:p w:rsidR="00B57465" w:rsidRDefault="00B57465" w:rsidP="00B57465">
      <w:pPr>
        <w:spacing w:line="520" w:lineRule="exact"/>
        <w:jc w:val="center"/>
        <w:rPr>
          <w:rFonts w:ascii="仿宋" w:eastAsia="仿宋" w:hAnsi="仿宋"/>
          <w:szCs w:val="32"/>
        </w:rPr>
      </w:pPr>
    </w:p>
    <w:p w:rsidR="00B57465" w:rsidRDefault="00B57465" w:rsidP="000A43E3">
      <w:pPr>
        <w:spacing w:line="520" w:lineRule="exact"/>
        <w:jc w:val="center"/>
        <w:rPr>
          <w:rFonts w:ascii="宋体" w:eastAsia="宋体" w:hAnsi="宋体"/>
          <w:b/>
          <w:sz w:val="44"/>
          <w:szCs w:val="44"/>
        </w:rPr>
      </w:pPr>
    </w:p>
    <w:p w:rsidR="00B57465" w:rsidRDefault="00B57465">
      <w:pPr>
        <w:widowControl/>
        <w:jc w:val="left"/>
        <w:rPr>
          <w:rFonts w:ascii="宋体" w:eastAsia="宋体" w:hAnsi="宋体"/>
          <w:b/>
          <w:sz w:val="44"/>
          <w:szCs w:val="44"/>
        </w:rPr>
      </w:pPr>
    </w:p>
    <w:p w:rsidR="0046444B" w:rsidRDefault="0046444B">
      <w:pPr>
        <w:widowControl/>
        <w:jc w:val="left"/>
        <w:rPr>
          <w:rFonts w:ascii="宋体" w:eastAsia="宋体" w:hAnsi="宋体"/>
          <w:b/>
          <w:sz w:val="44"/>
          <w:szCs w:val="44"/>
        </w:rPr>
      </w:pPr>
    </w:p>
    <w:p w:rsidR="0046444B" w:rsidRDefault="0046444B">
      <w:pPr>
        <w:widowControl/>
        <w:jc w:val="left"/>
        <w:rPr>
          <w:rFonts w:ascii="宋体" w:eastAsia="宋体" w:hAnsi="宋体"/>
          <w:b/>
          <w:sz w:val="44"/>
          <w:szCs w:val="44"/>
        </w:rPr>
      </w:pPr>
    </w:p>
    <w:p w:rsidR="0046444B" w:rsidRDefault="0046444B">
      <w:pPr>
        <w:widowControl/>
        <w:jc w:val="left"/>
        <w:rPr>
          <w:rFonts w:ascii="宋体" w:eastAsia="宋体" w:hAnsi="宋体" w:hint="eastAsia"/>
          <w:b/>
          <w:sz w:val="44"/>
          <w:szCs w:val="44"/>
        </w:rPr>
      </w:pPr>
    </w:p>
    <w:p w:rsidR="0050177E" w:rsidRDefault="0050177E">
      <w:pPr>
        <w:widowControl/>
        <w:jc w:val="left"/>
        <w:rPr>
          <w:rFonts w:ascii="宋体" w:eastAsia="宋体" w:hAnsi="宋体" w:hint="eastAsia"/>
          <w:b/>
          <w:sz w:val="44"/>
          <w:szCs w:val="44"/>
        </w:rPr>
      </w:pPr>
    </w:p>
    <w:p w:rsidR="00722A20" w:rsidRPr="00064292" w:rsidRDefault="00722A20" w:rsidP="00722A20">
      <w:pPr>
        <w:pStyle w:val="a8"/>
        <w:shd w:val="clear" w:color="auto" w:fill="FFFFFF"/>
        <w:spacing w:before="0" w:beforeAutospacing="0" w:after="0" w:afterAutospacing="0"/>
        <w:jc w:val="center"/>
        <w:textAlignment w:val="baseline"/>
        <w:rPr>
          <w:rFonts w:asciiTheme="minorEastAsia" w:eastAsiaTheme="minorEastAsia" w:hAnsiTheme="minorEastAsia"/>
          <w:b/>
          <w:color w:val="000000"/>
          <w:sz w:val="44"/>
          <w:szCs w:val="44"/>
        </w:rPr>
      </w:pPr>
      <w:r w:rsidRPr="00064292">
        <w:rPr>
          <w:rFonts w:asciiTheme="minorEastAsia" w:eastAsiaTheme="minorEastAsia" w:hAnsiTheme="minorEastAsia" w:hint="eastAsia"/>
          <w:b/>
          <w:color w:val="000000"/>
          <w:sz w:val="44"/>
          <w:szCs w:val="44"/>
          <w:bdr w:val="none" w:sz="0" w:space="0" w:color="auto" w:frame="1"/>
        </w:rPr>
        <w:lastRenderedPageBreak/>
        <w:t>机械工程学院青年教师教学能力提升办法</w:t>
      </w:r>
    </w:p>
    <w:p w:rsidR="00722A20" w:rsidRDefault="00722A20" w:rsidP="00722A20">
      <w:pPr>
        <w:pStyle w:val="a8"/>
        <w:shd w:val="clear" w:color="auto" w:fill="FFFFFF"/>
        <w:spacing w:before="0" w:beforeAutospacing="0" w:after="0" w:afterAutospacing="0" w:line="560" w:lineRule="exact"/>
        <w:ind w:firstLine="459"/>
        <w:jc w:val="both"/>
        <w:textAlignment w:val="baseline"/>
        <w:rPr>
          <w:rFonts w:ascii="仿宋_GB2312" w:eastAsia="仿宋_GB2312"/>
          <w:color w:val="000000"/>
          <w:sz w:val="32"/>
          <w:szCs w:val="32"/>
        </w:rPr>
      </w:pP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color w:val="000000"/>
          <w:sz w:val="32"/>
          <w:szCs w:val="32"/>
        </w:rPr>
      </w:pPr>
      <w:r w:rsidRPr="00064292">
        <w:rPr>
          <w:rFonts w:ascii="仿宋_GB2312" w:eastAsia="仿宋_GB2312" w:hint="eastAsia"/>
          <w:color w:val="000000"/>
          <w:sz w:val="32"/>
          <w:szCs w:val="32"/>
        </w:rPr>
        <w:t>为</w:t>
      </w:r>
      <w:r>
        <w:rPr>
          <w:rFonts w:ascii="仿宋_GB2312" w:eastAsia="仿宋_GB2312" w:hint="eastAsia"/>
          <w:color w:val="000000"/>
          <w:sz w:val="32"/>
          <w:szCs w:val="32"/>
        </w:rPr>
        <w:t>强化</w:t>
      </w:r>
      <w:r w:rsidRPr="00064292">
        <w:rPr>
          <w:rFonts w:ascii="仿宋_GB2312" w:eastAsia="仿宋_GB2312" w:hint="eastAsia"/>
          <w:color w:val="000000"/>
          <w:sz w:val="32"/>
          <w:szCs w:val="32"/>
        </w:rPr>
        <w:t>落实</w:t>
      </w:r>
      <w:r>
        <w:rPr>
          <w:rFonts w:ascii="仿宋_GB2312" w:eastAsia="仿宋_GB2312" w:hint="eastAsia"/>
          <w:color w:val="000000"/>
          <w:sz w:val="32"/>
          <w:szCs w:val="32"/>
        </w:rPr>
        <w:t>“人才优先战略”</w:t>
      </w:r>
      <w:r>
        <w:rPr>
          <w:rFonts w:ascii="仿宋_GB2312" w:eastAsia="仿宋_GB2312" w:hint="eastAsia"/>
          <w:sz w:val="32"/>
          <w:szCs w:val="32"/>
        </w:rPr>
        <w:t>，进一步</w:t>
      </w:r>
      <w:r>
        <w:rPr>
          <w:rFonts w:ascii="仿宋_GB2312" w:eastAsia="仿宋_GB2312"/>
          <w:sz w:val="32"/>
          <w:szCs w:val="32"/>
        </w:rPr>
        <w:t>提升</w:t>
      </w:r>
      <w:r>
        <w:rPr>
          <w:rFonts w:ascii="仿宋_GB2312" w:eastAsia="仿宋_GB2312" w:hint="eastAsia"/>
          <w:sz w:val="32"/>
          <w:szCs w:val="32"/>
        </w:rPr>
        <w:t>机械工程</w:t>
      </w:r>
      <w:r>
        <w:rPr>
          <w:rFonts w:ascii="仿宋_GB2312" w:eastAsia="仿宋_GB2312"/>
          <w:sz w:val="32"/>
          <w:szCs w:val="32"/>
        </w:rPr>
        <w:t>学院青年教师的</w:t>
      </w:r>
      <w:r>
        <w:rPr>
          <w:rFonts w:ascii="仿宋_GB2312" w:eastAsia="仿宋_GB2312" w:hint="eastAsia"/>
          <w:sz w:val="32"/>
          <w:szCs w:val="32"/>
        </w:rPr>
        <w:t>教学能力</w:t>
      </w:r>
      <w:r>
        <w:rPr>
          <w:rFonts w:ascii="仿宋_GB2312" w:eastAsia="仿宋_GB2312"/>
          <w:sz w:val="32"/>
          <w:szCs w:val="32"/>
        </w:rPr>
        <w:t>水平，根据</w:t>
      </w:r>
      <w:r w:rsidRPr="005A5057">
        <w:rPr>
          <w:rFonts w:ascii="仿宋_GB2312" w:eastAsia="仿宋_GB2312" w:hint="eastAsia"/>
          <w:sz w:val="32"/>
          <w:szCs w:val="32"/>
        </w:rPr>
        <w:t>《山东理工大学关于进一步加强青年教师教学能力培养的通知》</w:t>
      </w:r>
      <w:r>
        <w:rPr>
          <w:rFonts w:ascii="仿宋_GB2312" w:eastAsia="仿宋_GB2312" w:hint="eastAsia"/>
          <w:sz w:val="32"/>
          <w:szCs w:val="32"/>
        </w:rPr>
        <w:t>等</w:t>
      </w:r>
      <w:r>
        <w:rPr>
          <w:rFonts w:ascii="仿宋_GB2312" w:eastAsia="仿宋_GB2312"/>
          <w:sz w:val="32"/>
          <w:szCs w:val="32"/>
        </w:rPr>
        <w:t>要求</w:t>
      </w:r>
      <w:r w:rsidRPr="00064292">
        <w:rPr>
          <w:rFonts w:ascii="仿宋_GB2312" w:eastAsia="仿宋_GB2312" w:hint="eastAsia"/>
          <w:sz w:val="32"/>
          <w:szCs w:val="32"/>
        </w:rPr>
        <w:t>，</w:t>
      </w:r>
      <w:r>
        <w:rPr>
          <w:rFonts w:ascii="仿宋_GB2312" w:eastAsia="仿宋_GB2312" w:hint="eastAsia"/>
          <w:sz w:val="32"/>
          <w:szCs w:val="32"/>
        </w:rPr>
        <w:t>结合</w:t>
      </w:r>
      <w:r w:rsidRPr="00064292">
        <w:rPr>
          <w:rFonts w:ascii="仿宋_GB2312" w:eastAsia="仿宋_GB2312" w:hint="eastAsia"/>
          <w:color w:val="000000"/>
          <w:sz w:val="32"/>
          <w:szCs w:val="32"/>
        </w:rPr>
        <w:t>学院</w:t>
      </w:r>
      <w:r>
        <w:rPr>
          <w:rFonts w:ascii="仿宋_GB2312" w:eastAsia="仿宋_GB2312" w:hint="eastAsia"/>
          <w:color w:val="000000"/>
          <w:sz w:val="32"/>
          <w:szCs w:val="32"/>
        </w:rPr>
        <w:t>实际</w:t>
      </w:r>
      <w:r>
        <w:rPr>
          <w:rFonts w:ascii="仿宋_GB2312" w:eastAsia="仿宋_GB2312"/>
          <w:color w:val="000000"/>
          <w:sz w:val="32"/>
          <w:szCs w:val="32"/>
        </w:rPr>
        <w:t>，</w:t>
      </w:r>
      <w:r w:rsidRPr="00064292">
        <w:rPr>
          <w:rFonts w:ascii="仿宋_GB2312" w:eastAsia="仿宋_GB2312" w:hint="eastAsia"/>
          <w:color w:val="000000"/>
          <w:sz w:val="32"/>
          <w:szCs w:val="32"/>
        </w:rPr>
        <w:t>制定</w:t>
      </w:r>
      <w:r>
        <w:rPr>
          <w:rFonts w:ascii="仿宋_GB2312" w:eastAsia="仿宋_GB2312" w:hint="eastAsia"/>
          <w:color w:val="000000"/>
          <w:sz w:val="32"/>
          <w:szCs w:val="32"/>
        </w:rPr>
        <w:t>本办法</w:t>
      </w:r>
      <w:r>
        <w:rPr>
          <w:rFonts w:ascii="仿宋_GB2312" w:eastAsia="仿宋_GB2312"/>
          <w:color w:val="000000"/>
          <w:sz w:val="32"/>
          <w:szCs w:val="32"/>
        </w:rPr>
        <w:t>。</w:t>
      </w:r>
    </w:p>
    <w:p w:rsidR="00722A20" w:rsidRPr="00184324"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hAnsi="黑体"/>
          <w:b/>
          <w:color w:val="000000"/>
          <w:sz w:val="32"/>
          <w:szCs w:val="32"/>
          <w:bdr w:val="none" w:sz="0" w:space="0" w:color="auto" w:frame="1"/>
        </w:rPr>
      </w:pPr>
      <w:r w:rsidRPr="00184324">
        <w:rPr>
          <w:rFonts w:ascii="仿宋_GB2312" w:eastAsia="仿宋_GB2312" w:hAnsi="黑体" w:hint="eastAsia"/>
          <w:b/>
          <w:color w:val="000000"/>
          <w:sz w:val="32"/>
          <w:szCs w:val="32"/>
          <w:bdr w:val="none" w:sz="0" w:space="0" w:color="auto" w:frame="1"/>
        </w:rPr>
        <w:t>一、总体目标</w:t>
      </w:r>
    </w:p>
    <w:p w:rsidR="00722A20" w:rsidRPr="00184324"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sz w:val="32"/>
          <w:szCs w:val="32"/>
        </w:rPr>
      </w:pPr>
      <w:r w:rsidRPr="00184324">
        <w:rPr>
          <w:rFonts w:ascii="仿宋_GB2312" w:eastAsia="仿宋_GB2312" w:hint="eastAsia"/>
          <w:sz w:val="32"/>
          <w:szCs w:val="32"/>
        </w:rPr>
        <w:t>贯彻落实新时代“</w:t>
      </w:r>
      <w:bookmarkStart w:id="0" w:name="baidusnap3"/>
      <w:bookmarkEnd w:id="0"/>
      <w:r w:rsidRPr="00184324">
        <w:rPr>
          <w:rFonts w:ascii="仿宋_GB2312" w:eastAsia="仿宋_GB2312" w:hint="eastAsia"/>
          <w:sz w:val="32"/>
          <w:szCs w:val="32"/>
        </w:rPr>
        <w:t>四有”</w:t>
      </w:r>
      <w:bookmarkStart w:id="1" w:name="baidusnap4"/>
      <w:bookmarkEnd w:id="1"/>
      <w:r w:rsidRPr="00184324">
        <w:rPr>
          <w:rFonts w:ascii="仿宋_GB2312" w:eastAsia="仿宋_GB2312" w:hint="eastAsia"/>
          <w:sz w:val="32"/>
          <w:szCs w:val="32"/>
        </w:rPr>
        <w:t>好老师标准，教育引导青年教师尽快熟悉高等教育教学规律，树立现代教育思想和理念，掌握先进教学方法和手段。培养青年教师教学组织、教学评价、教学研究、教学创新的能力，全面提升青年教师的整体教学水平，做到“爱学生、有学问、会传授、做榜样”，</w:t>
      </w:r>
      <w:r>
        <w:rPr>
          <w:rFonts w:ascii="仿宋_GB2312" w:eastAsia="仿宋_GB2312" w:hint="eastAsia"/>
          <w:sz w:val="32"/>
          <w:szCs w:val="32"/>
        </w:rPr>
        <w:t>努力</w:t>
      </w:r>
      <w:r w:rsidRPr="00184324">
        <w:rPr>
          <w:rFonts w:ascii="仿宋_GB2312" w:eastAsia="仿宋_GB2312" w:hint="eastAsia"/>
          <w:sz w:val="32"/>
          <w:szCs w:val="32"/>
        </w:rPr>
        <w:t>建设一支政治素质过硬、师德师风高尚、业务能力精湛、育人水平高超的新时代</w:t>
      </w:r>
      <w:r>
        <w:rPr>
          <w:rFonts w:ascii="仿宋_GB2312" w:eastAsia="仿宋_GB2312" w:hint="eastAsia"/>
          <w:sz w:val="32"/>
          <w:szCs w:val="32"/>
        </w:rPr>
        <w:t>青年</w:t>
      </w:r>
      <w:r w:rsidRPr="00184324">
        <w:rPr>
          <w:rFonts w:ascii="仿宋_GB2312" w:eastAsia="仿宋_GB2312" w:hint="eastAsia"/>
          <w:sz w:val="32"/>
          <w:szCs w:val="32"/>
        </w:rPr>
        <w:t>教师队伍。</w:t>
      </w:r>
    </w:p>
    <w:p w:rsidR="00722A20" w:rsidRPr="00184324"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hAnsi="黑体"/>
          <w:b/>
          <w:color w:val="000000"/>
          <w:sz w:val="32"/>
          <w:szCs w:val="32"/>
          <w:bdr w:val="none" w:sz="0" w:space="0" w:color="auto" w:frame="1"/>
        </w:rPr>
      </w:pPr>
      <w:r w:rsidRPr="00184324">
        <w:rPr>
          <w:rFonts w:ascii="仿宋_GB2312" w:eastAsia="仿宋_GB2312" w:hAnsi="黑体" w:hint="eastAsia"/>
          <w:b/>
          <w:color w:val="000000"/>
          <w:sz w:val="32"/>
          <w:szCs w:val="32"/>
          <w:bdr w:val="none" w:sz="0" w:space="0" w:color="auto" w:frame="1"/>
        </w:rPr>
        <w:t>二、实施对象</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color w:val="000000"/>
          <w:sz w:val="32"/>
          <w:szCs w:val="32"/>
        </w:rPr>
      </w:pPr>
      <w:r>
        <w:rPr>
          <w:rFonts w:ascii="仿宋_GB2312" w:eastAsia="仿宋_GB2312" w:hint="eastAsia"/>
          <w:color w:val="000000"/>
          <w:sz w:val="32"/>
          <w:szCs w:val="32"/>
        </w:rPr>
        <w:t>原则上为</w:t>
      </w:r>
      <w:r>
        <w:rPr>
          <w:rFonts w:ascii="仿宋_GB2312" w:eastAsia="仿宋_GB2312"/>
          <w:color w:val="000000"/>
          <w:sz w:val="32"/>
          <w:szCs w:val="32"/>
        </w:rPr>
        <w:t>学院</w:t>
      </w:r>
      <w:r w:rsidRPr="00064292">
        <w:rPr>
          <w:rFonts w:ascii="仿宋_GB2312" w:eastAsia="仿宋_GB2312" w:hint="eastAsia"/>
          <w:color w:val="000000"/>
          <w:sz w:val="32"/>
          <w:szCs w:val="32"/>
        </w:rPr>
        <w:t>40周岁</w:t>
      </w:r>
      <w:r>
        <w:rPr>
          <w:rFonts w:ascii="仿宋_GB2312" w:eastAsia="仿宋_GB2312" w:hint="eastAsia"/>
          <w:color w:val="000000"/>
          <w:sz w:val="32"/>
          <w:szCs w:val="32"/>
        </w:rPr>
        <w:t>及</w:t>
      </w:r>
      <w:r w:rsidRPr="00064292">
        <w:rPr>
          <w:rFonts w:ascii="仿宋_GB2312" w:eastAsia="仿宋_GB2312" w:hint="eastAsia"/>
          <w:color w:val="000000"/>
          <w:sz w:val="32"/>
          <w:szCs w:val="32"/>
        </w:rPr>
        <w:t>以下专任青年教师。</w:t>
      </w:r>
    </w:p>
    <w:p w:rsidR="00722A20" w:rsidRPr="00184324"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hAnsi="黑体"/>
          <w:b/>
          <w:color w:val="000000"/>
          <w:sz w:val="32"/>
          <w:szCs w:val="32"/>
          <w:bdr w:val="none" w:sz="0" w:space="0" w:color="auto" w:frame="1"/>
        </w:rPr>
      </w:pPr>
      <w:r w:rsidRPr="00184324">
        <w:rPr>
          <w:rFonts w:ascii="仿宋_GB2312" w:eastAsia="仿宋_GB2312" w:hAnsi="黑体" w:hint="eastAsia"/>
          <w:b/>
          <w:color w:val="000000"/>
          <w:sz w:val="32"/>
          <w:szCs w:val="32"/>
          <w:bdr w:val="none" w:sz="0" w:space="0" w:color="auto" w:frame="1"/>
        </w:rPr>
        <w:t>三、内容与措施</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hAnsi="黑体"/>
          <w:color w:val="000000"/>
          <w:sz w:val="32"/>
          <w:szCs w:val="32"/>
          <w:bdr w:val="none" w:sz="0" w:space="0" w:color="auto" w:frame="1"/>
        </w:rPr>
      </w:pPr>
      <w:r w:rsidRPr="00064292">
        <w:rPr>
          <w:rFonts w:ascii="仿宋_GB2312" w:eastAsia="仿宋_GB2312" w:hAnsi="黑体" w:hint="eastAsia"/>
          <w:color w:val="000000"/>
          <w:sz w:val="32"/>
          <w:szCs w:val="32"/>
          <w:bdr w:val="none" w:sz="0" w:space="0" w:color="auto" w:frame="1"/>
        </w:rPr>
        <w:t>（一）新入职教师岗前培训制</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color w:val="000000"/>
          <w:sz w:val="32"/>
          <w:szCs w:val="32"/>
        </w:rPr>
      </w:pPr>
      <w:r w:rsidRPr="00064292">
        <w:rPr>
          <w:rFonts w:ascii="仿宋_GB2312" w:eastAsia="仿宋_GB2312" w:hint="eastAsia"/>
          <w:color w:val="000000"/>
          <w:sz w:val="32"/>
          <w:szCs w:val="32"/>
        </w:rPr>
        <w:t>新入职教师正式上课之前，须按照学校新任教师上岗资格管理规定，参加培训学习职业道德教育、教育心理学教育、先进教育理念、教育教学方法，熟悉和掌握课堂教学的基本环节以及各环节的基本要求，并获得学校颁发的《教师上岗培训合格证书》和山东省教育厅颁发的《高等学校教师资格证书》。</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color w:val="000000"/>
          <w:sz w:val="32"/>
          <w:szCs w:val="32"/>
        </w:rPr>
      </w:pPr>
      <w:r w:rsidRPr="00064292">
        <w:rPr>
          <w:rFonts w:ascii="仿宋_GB2312" w:eastAsia="仿宋_GB2312" w:hint="eastAsia"/>
          <w:color w:val="000000"/>
          <w:sz w:val="32"/>
          <w:szCs w:val="32"/>
        </w:rPr>
        <w:t>各</w:t>
      </w:r>
      <w:r>
        <w:rPr>
          <w:rFonts w:ascii="仿宋_GB2312" w:eastAsia="仿宋_GB2312" w:hint="eastAsia"/>
          <w:color w:val="000000"/>
          <w:sz w:val="32"/>
          <w:szCs w:val="32"/>
        </w:rPr>
        <w:t>教师</w:t>
      </w:r>
      <w:r w:rsidRPr="00064292">
        <w:rPr>
          <w:rFonts w:ascii="仿宋_GB2312" w:eastAsia="仿宋_GB2312" w:hint="eastAsia"/>
          <w:color w:val="000000"/>
          <w:sz w:val="32"/>
          <w:szCs w:val="32"/>
        </w:rPr>
        <w:t>党支部负责对本单位新入职教师的职业道德及课堂思政规范进行培训至少一次。</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hAnsi="黑体"/>
          <w:color w:val="000000"/>
          <w:sz w:val="32"/>
          <w:szCs w:val="32"/>
          <w:bdr w:val="none" w:sz="0" w:space="0" w:color="auto" w:frame="1"/>
        </w:rPr>
      </w:pPr>
      <w:r w:rsidRPr="00064292">
        <w:rPr>
          <w:rFonts w:ascii="仿宋_GB2312" w:eastAsia="仿宋_GB2312" w:hAnsi="黑体" w:hint="eastAsia"/>
          <w:color w:val="000000"/>
          <w:sz w:val="32"/>
          <w:szCs w:val="32"/>
          <w:bdr w:val="none" w:sz="0" w:space="0" w:color="auto" w:frame="1"/>
        </w:rPr>
        <w:lastRenderedPageBreak/>
        <w:t>（二）青年教师导师制</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color w:val="000000"/>
          <w:sz w:val="32"/>
          <w:szCs w:val="32"/>
        </w:rPr>
      </w:pPr>
      <w:r w:rsidRPr="00064292">
        <w:rPr>
          <w:rFonts w:ascii="仿宋_GB2312" w:eastAsia="仿宋_GB2312" w:hint="eastAsia"/>
          <w:color w:val="000000"/>
          <w:sz w:val="32"/>
          <w:szCs w:val="32"/>
        </w:rPr>
        <w:t>按照《机械工程学院新入职教师考核办法》，各系统筹安排一名</w:t>
      </w:r>
      <w:r>
        <w:rPr>
          <w:rFonts w:ascii="仿宋_GB2312" w:eastAsia="仿宋_GB2312" w:hint="eastAsia"/>
          <w:color w:val="000000"/>
          <w:sz w:val="32"/>
          <w:szCs w:val="32"/>
        </w:rPr>
        <w:t>具有</w:t>
      </w:r>
      <w:r w:rsidRPr="00064292">
        <w:rPr>
          <w:rFonts w:ascii="仿宋_GB2312" w:eastAsia="仿宋_GB2312" w:hint="eastAsia"/>
          <w:color w:val="000000"/>
          <w:sz w:val="32"/>
          <w:szCs w:val="32"/>
        </w:rPr>
        <w:t>副教授</w:t>
      </w:r>
      <w:r>
        <w:rPr>
          <w:rFonts w:ascii="仿宋_GB2312" w:eastAsia="仿宋_GB2312" w:hint="eastAsia"/>
          <w:color w:val="000000"/>
          <w:sz w:val="32"/>
          <w:szCs w:val="32"/>
        </w:rPr>
        <w:t>及</w:t>
      </w:r>
      <w:r w:rsidRPr="00064292">
        <w:rPr>
          <w:rFonts w:ascii="仿宋_GB2312" w:eastAsia="仿宋_GB2312" w:hint="eastAsia"/>
          <w:color w:val="000000"/>
          <w:sz w:val="32"/>
          <w:szCs w:val="32"/>
        </w:rPr>
        <w:t>以上</w:t>
      </w:r>
      <w:r>
        <w:rPr>
          <w:rFonts w:ascii="仿宋_GB2312" w:eastAsia="仿宋_GB2312" w:hint="eastAsia"/>
          <w:color w:val="000000"/>
          <w:sz w:val="32"/>
          <w:szCs w:val="32"/>
        </w:rPr>
        <w:t>专业技术职务</w:t>
      </w:r>
      <w:r w:rsidRPr="00064292">
        <w:rPr>
          <w:rFonts w:ascii="仿宋_GB2312" w:eastAsia="仿宋_GB2312" w:hint="eastAsia"/>
          <w:color w:val="000000"/>
          <w:sz w:val="32"/>
          <w:szCs w:val="32"/>
        </w:rPr>
        <w:t>、教学经验丰富、教学效果优秀的老师担任新入职青年教师的指导教师，制订详细培养计划，对青年教师的思想和业务进行全面指导。</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hAnsi="黑体"/>
          <w:color w:val="000000"/>
          <w:sz w:val="32"/>
          <w:szCs w:val="32"/>
          <w:bdr w:val="none" w:sz="0" w:space="0" w:color="auto" w:frame="1"/>
        </w:rPr>
      </w:pPr>
      <w:r w:rsidRPr="00064292">
        <w:rPr>
          <w:rFonts w:ascii="仿宋_GB2312" w:eastAsia="仿宋_GB2312" w:hAnsi="黑体" w:hint="eastAsia"/>
          <w:color w:val="000000"/>
          <w:sz w:val="32"/>
          <w:szCs w:val="32"/>
          <w:bdr w:val="none" w:sz="0" w:space="0" w:color="auto" w:frame="1"/>
        </w:rPr>
        <w:t>（三）青年教师助课制</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color w:val="000000"/>
          <w:sz w:val="32"/>
          <w:szCs w:val="32"/>
        </w:rPr>
      </w:pPr>
      <w:r w:rsidRPr="00064292">
        <w:rPr>
          <w:rFonts w:ascii="仿宋_GB2312" w:eastAsia="仿宋_GB2312" w:hint="eastAsia"/>
          <w:color w:val="000000"/>
          <w:sz w:val="32"/>
          <w:szCs w:val="32"/>
        </w:rPr>
        <w:t>新入职教师上岗前需要在指导教师的指导下接受一年的课堂教学规范训练。掌握至少一门课程的课程定位、教学大纲、考核大纲、教案设计、实验实训以及教学方法与教学模式。新入职教师全程跟随指导教师跟班听课学习，协助指导教师完成部分教学工作，试讲不少于3次，每次不少于1学时，及时进行教学反思，改进教学方法。</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hAnsi="黑体"/>
          <w:color w:val="000000"/>
          <w:sz w:val="32"/>
          <w:szCs w:val="32"/>
          <w:bdr w:val="none" w:sz="0" w:space="0" w:color="auto" w:frame="1"/>
        </w:rPr>
      </w:pPr>
      <w:r w:rsidRPr="00064292">
        <w:rPr>
          <w:rFonts w:ascii="仿宋_GB2312" w:eastAsia="仿宋_GB2312" w:hAnsi="黑体" w:hint="eastAsia"/>
          <w:color w:val="000000"/>
          <w:sz w:val="32"/>
          <w:szCs w:val="32"/>
          <w:bdr w:val="none" w:sz="0" w:space="0" w:color="auto" w:frame="1"/>
        </w:rPr>
        <w:t>（四）教学督导制</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sz w:val="32"/>
          <w:szCs w:val="32"/>
        </w:rPr>
      </w:pPr>
      <w:r w:rsidRPr="00064292">
        <w:rPr>
          <w:rFonts w:ascii="仿宋_GB2312" w:eastAsia="仿宋_GB2312" w:hint="eastAsia"/>
          <w:sz w:val="32"/>
          <w:szCs w:val="32"/>
        </w:rPr>
        <w:t>学院党政领导、本科教学督导组、各系主任和党支部书记负责对青年教师的课堂教学质量、教学效果进行随机检查和指导，帮助青年教师不断提高专业水平和教学能力。</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hAnsi="黑体"/>
          <w:color w:val="000000"/>
          <w:sz w:val="32"/>
          <w:szCs w:val="32"/>
          <w:bdr w:val="none" w:sz="0" w:space="0" w:color="auto" w:frame="1"/>
        </w:rPr>
      </w:pPr>
      <w:r w:rsidRPr="00064292">
        <w:rPr>
          <w:rFonts w:ascii="仿宋_GB2312" w:eastAsia="仿宋_GB2312" w:hAnsi="黑体" w:hint="eastAsia"/>
          <w:color w:val="000000"/>
          <w:sz w:val="32"/>
          <w:szCs w:val="32"/>
          <w:bdr w:val="none" w:sz="0" w:space="0" w:color="auto" w:frame="1"/>
        </w:rPr>
        <w:t>（五）高校进修助课和企业实践锻炼制</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color w:val="000000"/>
          <w:sz w:val="32"/>
          <w:szCs w:val="32"/>
        </w:rPr>
      </w:pPr>
      <w:r w:rsidRPr="00064292">
        <w:rPr>
          <w:rFonts w:ascii="仿宋_GB2312" w:eastAsia="仿宋_GB2312" w:hint="eastAsia"/>
          <w:color w:val="000000"/>
          <w:sz w:val="32"/>
          <w:szCs w:val="32"/>
        </w:rPr>
        <w:t>根据学校和学院要求，支持青年教师</w:t>
      </w:r>
      <w:r>
        <w:rPr>
          <w:rFonts w:ascii="仿宋_GB2312" w:eastAsia="仿宋_GB2312" w:hint="eastAsia"/>
          <w:color w:val="000000"/>
          <w:sz w:val="32"/>
          <w:szCs w:val="32"/>
        </w:rPr>
        <w:t>到</w:t>
      </w:r>
      <w:bookmarkStart w:id="2" w:name="_GoBack"/>
      <w:bookmarkEnd w:id="2"/>
      <w:r w:rsidRPr="00064292">
        <w:rPr>
          <w:rFonts w:ascii="仿宋_GB2312" w:eastAsia="仿宋_GB2312" w:hint="eastAsia"/>
          <w:color w:val="000000"/>
          <w:sz w:val="32"/>
          <w:szCs w:val="32"/>
        </w:rPr>
        <w:t>国内外著名高校进修助课，以拓展青年教师专业领域，提升业务水平。青年教师进修助课结束后，要形成进修助课总结报告，并在学院内交流与考核。青年教师</w:t>
      </w:r>
      <w:r>
        <w:rPr>
          <w:rFonts w:ascii="仿宋_GB2312" w:eastAsia="仿宋_GB2312" w:hint="eastAsia"/>
          <w:color w:val="000000"/>
          <w:sz w:val="32"/>
          <w:szCs w:val="32"/>
        </w:rPr>
        <w:t>原则上应</w:t>
      </w:r>
      <w:r w:rsidRPr="00064292">
        <w:rPr>
          <w:rFonts w:ascii="仿宋_GB2312" w:eastAsia="仿宋_GB2312" w:hint="eastAsia"/>
          <w:color w:val="000000"/>
          <w:sz w:val="32"/>
          <w:szCs w:val="32"/>
        </w:rPr>
        <w:t>到企事业单位挂职、调查研究和实践锻炼。实践期满要撰写工程实践报告，并在学院进行交流与考核。</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hAnsi="黑体"/>
          <w:color w:val="000000"/>
          <w:sz w:val="32"/>
          <w:szCs w:val="32"/>
          <w:bdr w:val="none" w:sz="0" w:space="0" w:color="auto" w:frame="1"/>
        </w:rPr>
      </w:pPr>
      <w:r w:rsidRPr="00064292">
        <w:rPr>
          <w:rFonts w:ascii="仿宋_GB2312" w:eastAsia="仿宋_GB2312" w:hAnsi="黑体" w:hint="eastAsia"/>
          <w:color w:val="000000"/>
          <w:sz w:val="32"/>
          <w:szCs w:val="32"/>
          <w:bdr w:val="none" w:sz="0" w:space="0" w:color="auto" w:frame="1"/>
        </w:rPr>
        <w:t>（六）教学研讨</w:t>
      </w:r>
      <w:r>
        <w:rPr>
          <w:rFonts w:ascii="仿宋_GB2312" w:eastAsia="仿宋_GB2312" w:hAnsi="黑体" w:hint="eastAsia"/>
          <w:color w:val="000000"/>
          <w:sz w:val="32"/>
          <w:szCs w:val="32"/>
          <w:bdr w:val="none" w:sz="0" w:space="0" w:color="auto" w:frame="1"/>
        </w:rPr>
        <w:t>和</w:t>
      </w:r>
      <w:r w:rsidRPr="00064292">
        <w:rPr>
          <w:rFonts w:ascii="仿宋_GB2312" w:eastAsia="仿宋_GB2312" w:hAnsi="黑体" w:hint="eastAsia"/>
          <w:color w:val="000000"/>
          <w:sz w:val="32"/>
          <w:szCs w:val="32"/>
          <w:bdr w:val="none" w:sz="0" w:space="0" w:color="auto" w:frame="1"/>
        </w:rPr>
        <w:t>培训报告</w:t>
      </w:r>
      <w:r>
        <w:rPr>
          <w:rFonts w:ascii="仿宋_GB2312" w:eastAsia="仿宋_GB2312" w:hAnsi="黑体" w:hint="eastAsia"/>
          <w:color w:val="000000"/>
          <w:sz w:val="32"/>
          <w:szCs w:val="32"/>
          <w:bdr w:val="none" w:sz="0" w:space="0" w:color="auto" w:frame="1"/>
        </w:rPr>
        <w:t>制</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color w:val="000000"/>
          <w:sz w:val="32"/>
          <w:szCs w:val="32"/>
        </w:rPr>
      </w:pPr>
      <w:r w:rsidRPr="00064292">
        <w:rPr>
          <w:rFonts w:ascii="仿宋_GB2312" w:eastAsia="仿宋_GB2312" w:hint="eastAsia"/>
          <w:color w:val="000000"/>
          <w:sz w:val="32"/>
          <w:szCs w:val="32"/>
        </w:rPr>
        <w:t>学院不定期组织名师名课、教学沙龙、教学研究活动，引导青年教师学习高等教育理论、教学规范和教学方法，提高教师职</w:t>
      </w:r>
      <w:r w:rsidRPr="00064292">
        <w:rPr>
          <w:rFonts w:ascii="仿宋_GB2312" w:eastAsia="仿宋_GB2312" w:hint="eastAsia"/>
          <w:color w:val="000000"/>
          <w:sz w:val="32"/>
          <w:szCs w:val="32"/>
        </w:rPr>
        <w:lastRenderedPageBreak/>
        <w:t>业道德修养。40岁以下青年教师必须参加上述活动，主动提高自己教学、教研能力。</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hAnsi="黑体"/>
          <w:color w:val="000000"/>
          <w:sz w:val="32"/>
          <w:szCs w:val="32"/>
          <w:bdr w:val="none" w:sz="0" w:space="0" w:color="auto" w:frame="1"/>
        </w:rPr>
      </w:pPr>
      <w:r w:rsidRPr="00064292">
        <w:rPr>
          <w:rFonts w:ascii="仿宋_GB2312" w:eastAsia="仿宋_GB2312" w:hAnsi="黑体" w:hint="eastAsia"/>
          <w:color w:val="000000"/>
          <w:sz w:val="32"/>
          <w:szCs w:val="32"/>
          <w:bdr w:val="none" w:sz="0" w:space="0" w:color="auto" w:frame="1"/>
        </w:rPr>
        <w:t>（七）教学竞赛制和精彩一课制</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color w:val="000000"/>
          <w:sz w:val="32"/>
          <w:szCs w:val="32"/>
        </w:rPr>
      </w:pPr>
      <w:r w:rsidRPr="00064292">
        <w:rPr>
          <w:rFonts w:ascii="仿宋_GB2312" w:eastAsia="仿宋_GB2312" w:hint="eastAsia"/>
          <w:color w:val="000000"/>
          <w:sz w:val="32"/>
          <w:szCs w:val="32"/>
        </w:rPr>
        <w:t>学院每年组织一次青年教师讲课比赛；每学期举办至少两次“精彩一课”活动，以检验青年教师教学能力提升效果，鼓励青年教学能手脱颖而出，形成热爱教学、研究教学、投身教学的良好氛围。</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hAnsi="黑体"/>
          <w:color w:val="000000"/>
          <w:sz w:val="32"/>
          <w:szCs w:val="32"/>
          <w:bdr w:val="none" w:sz="0" w:space="0" w:color="auto" w:frame="1"/>
        </w:rPr>
      </w:pPr>
      <w:r w:rsidRPr="00064292">
        <w:rPr>
          <w:rFonts w:ascii="仿宋_GB2312" w:eastAsia="仿宋_GB2312" w:hAnsi="黑体" w:hint="eastAsia"/>
          <w:color w:val="000000"/>
          <w:sz w:val="32"/>
          <w:szCs w:val="32"/>
          <w:bdr w:val="none" w:sz="0" w:space="0" w:color="auto" w:frame="1"/>
        </w:rPr>
        <w:t>（八）教学团队培养制</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color w:val="000000"/>
          <w:sz w:val="32"/>
          <w:szCs w:val="32"/>
        </w:rPr>
      </w:pPr>
      <w:r w:rsidRPr="00064292">
        <w:rPr>
          <w:rFonts w:ascii="仿宋_GB2312" w:eastAsia="仿宋_GB2312" w:hint="eastAsia"/>
          <w:color w:val="000000"/>
          <w:sz w:val="32"/>
          <w:szCs w:val="32"/>
        </w:rPr>
        <w:t>各系</w:t>
      </w:r>
      <w:r>
        <w:rPr>
          <w:rFonts w:ascii="仿宋_GB2312" w:eastAsia="仿宋_GB2312" w:hint="eastAsia"/>
          <w:color w:val="000000"/>
          <w:sz w:val="32"/>
          <w:szCs w:val="32"/>
        </w:rPr>
        <w:t>结合</w:t>
      </w:r>
      <w:r>
        <w:rPr>
          <w:rFonts w:ascii="仿宋_GB2312" w:eastAsia="仿宋_GB2312"/>
          <w:color w:val="000000"/>
          <w:sz w:val="32"/>
          <w:szCs w:val="32"/>
        </w:rPr>
        <w:t>青年教师发展实际，</w:t>
      </w:r>
      <w:r w:rsidRPr="00064292">
        <w:rPr>
          <w:rFonts w:ascii="仿宋_GB2312" w:eastAsia="仿宋_GB2312" w:hint="eastAsia"/>
          <w:color w:val="000000"/>
          <w:sz w:val="32"/>
          <w:szCs w:val="32"/>
        </w:rPr>
        <w:t>统筹安排，</w:t>
      </w:r>
      <w:r>
        <w:rPr>
          <w:rFonts w:ascii="仿宋_GB2312" w:eastAsia="仿宋_GB2312" w:hint="eastAsia"/>
          <w:color w:val="000000"/>
          <w:sz w:val="32"/>
          <w:szCs w:val="32"/>
        </w:rPr>
        <w:t>引导安排</w:t>
      </w:r>
      <w:r w:rsidRPr="00064292">
        <w:rPr>
          <w:rFonts w:ascii="仿宋_GB2312" w:eastAsia="仿宋_GB2312" w:hint="eastAsia"/>
          <w:color w:val="000000"/>
          <w:sz w:val="32"/>
          <w:szCs w:val="32"/>
        </w:rPr>
        <w:t>青年教师加入一个课程教学团队，形成“以老带新、以新促老、共同发展”的合作机制。教学团队每学期应以课程建设为中心，开展不少于3次主题教研活动，进行集体备课，研讨教学内容、教学方法、教学手段，集中解决相关教学问题，交流教学经验。</w:t>
      </w:r>
    </w:p>
    <w:p w:rsidR="00722A20" w:rsidRPr="00770EBC"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hAnsi="黑体"/>
          <w:b/>
          <w:color w:val="000000"/>
          <w:sz w:val="32"/>
          <w:szCs w:val="32"/>
          <w:bdr w:val="none" w:sz="0" w:space="0" w:color="auto" w:frame="1"/>
        </w:rPr>
      </w:pPr>
      <w:r w:rsidRPr="00770EBC">
        <w:rPr>
          <w:rFonts w:ascii="仿宋_GB2312" w:eastAsia="仿宋_GB2312" w:hAnsi="黑体" w:hint="eastAsia"/>
          <w:b/>
          <w:color w:val="000000"/>
          <w:sz w:val="32"/>
          <w:szCs w:val="32"/>
          <w:bdr w:val="none" w:sz="0" w:space="0" w:color="auto" w:frame="1"/>
        </w:rPr>
        <w:t>四、教学能力阶段考核</w:t>
      </w:r>
    </w:p>
    <w:p w:rsidR="00722A20"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color w:val="000000"/>
          <w:sz w:val="32"/>
          <w:szCs w:val="32"/>
        </w:rPr>
      </w:pPr>
      <w:r>
        <w:rPr>
          <w:rFonts w:ascii="仿宋_GB2312" w:eastAsia="仿宋_GB2312" w:hint="eastAsia"/>
          <w:color w:val="000000"/>
          <w:sz w:val="32"/>
          <w:szCs w:val="32"/>
        </w:rPr>
        <w:t>结合</w:t>
      </w:r>
      <w:r w:rsidRPr="00064292">
        <w:rPr>
          <w:rFonts w:ascii="仿宋_GB2312" w:eastAsia="仿宋_GB2312" w:hint="eastAsia"/>
          <w:color w:val="000000"/>
          <w:sz w:val="32"/>
          <w:szCs w:val="32"/>
        </w:rPr>
        <w:t>青年教师入职满一年</w:t>
      </w:r>
      <w:r>
        <w:rPr>
          <w:rFonts w:ascii="仿宋_GB2312" w:eastAsia="仿宋_GB2312" w:hint="eastAsia"/>
          <w:color w:val="000000"/>
          <w:sz w:val="32"/>
          <w:szCs w:val="32"/>
        </w:rPr>
        <w:t>考核工作</w:t>
      </w:r>
      <w:r>
        <w:rPr>
          <w:rFonts w:ascii="仿宋_GB2312" w:eastAsia="仿宋_GB2312"/>
          <w:color w:val="000000"/>
          <w:sz w:val="32"/>
          <w:szCs w:val="32"/>
        </w:rPr>
        <w:t>，</w:t>
      </w:r>
      <w:r w:rsidRPr="00064292">
        <w:rPr>
          <w:rFonts w:ascii="仿宋_GB2312" w:eastAsia="仿宋_GB2312" w:hint="eastAsia"/>
          <w:color w:val="000000"/>
          <w:sz w:val="32"/>
          <w:szCs w:val="32"/>
        </w:rPr>
        <w:t>学院对青年教师</w:t>
      </w:r>
      <w:r>
        <w:rPr>
          <w:rFonts w:ascii="仿宋_GB2312" w:eastAsia="仿宋_GB2312" w:hint="eastAsia"/>
          <w:color w:val="000000"/>
          <w:sz w:val="32"/>
          <w:szCs w:val="32"/>
        </w:rPr>
        <w:t>的</w:t>
      </w:r>
      <w:r>
        <w:rPr>
          <w:rFonts w:ascii="仿宋_GB2312" w:eastAsia="仿宋_GB2312"/>
          <w:color w:val="000000"/>
          <w:sz w:val="32"/>
          <w:szCs w:val="32"/>
        </w:rPr>
        <w:t>教学能力进行阶段考核</w:t>
      </w:r>
      <w:r>
        <w:rPr>
          <w:rFonts w:ascii="仿宋_GB2312" w:eastAsia="仿宋_GB2312" w:hint="eastAsia"/>
          <w:color w:val="000000"/>
          <w:sz w:val="32"/>
          <w:szCs w:val="32"/>
        </w:rPr>
        <w:t>。考核工作主要</w:t>
      </w:r>
      <w:r>
        <w:rPr>
          <w:rFonts w:ascii="仿宋_GB2312" w:eastAsia="仿宋_GB2312"/>
          <w:color w:val="000000"/>
          <w:sz w:val="32"/>
          <w:szCs w:val="32"/>
        </w:rPr>
        <w:t>对青年教师的</w:t>
      </w:r>
      <w:r w:rsidRPr="00064292">
        <w:rPr>
          <w:rFonts w:ascii="仿宋_GB2312" w:eastAsia="仿宋_GB2312" w:hint="eastAsia"/>
          <w:color w:val="000000"/>
          <w:sz w:val="32"/>
          <w:szCs w:val="32"/>
        </w:rPr>
        <w:t>教案准备、课件制作、教学方法、板书情况、教姿教态、课堂管控等教学能力进行全面考核，考核结果作为</w:t>
      </w:r>
      <w:r>
        <w:rPr>
          <w:rFonts w:ascii="仿宋_GB2312" w:eastAsia="仿宋_GB2312" w:hint="eastAsia"/>
          <w:color w:val="000000"/>
          <w:sz w:val="32"/>
          <w:szCs w:val="32"/>
        </w:rPr>
        <w:t>青年教师</w:t>
      </w:r>
      <w:r w:rsidRPr="00064292">
        <w:rPr>
          <w:rFonts w:ascii="仿宋_GB2312" w:eastAsia="仿宋_GB2312" w:hint="eastAsia"/>
          <w:color w:val="000000"/>
          <w:sz w:val="32"/>
          <w:szCs w:val="32"/>
        </w:rPr>
        <w:t>能否</w:t>
      </w:r>
      <w:r>
        <w:rPr>
          <w:rFonts w:ascii="仿宋_GB2312" w:eastAsia="仿宋_GB2312" w:hint="eastAsia"/>
          <w:color w:val="000000"/>
          <w:sz w:val="32"/>
          <w:szCs w:val="32"/>
        </w:rPr>
        <w:t>正式</w:t>
      </w:r>
      <w:r w:rsidRPr="00064292">
        <w:rPr>
          <w:rFonts w:ascii="仿宋_GB2312" w:eastAsia="仿宋_GB2312" w:hint="eastAsia"/>
          <w:color w:val="000000"/>
          <w:sz w:val="32"/>
          <w:szCs w:val="32"/>
        </w:rPr>
        <w:t>授课</w:t>
      </w:r>
      <w:r>
        <w:rPr>
          <w:rFonts w:ascii="仿宋_GB2312" w:eastAsia="仿宋_GB2312" w:hint="eastAsia"/>
          <w:color w:val="000000"/>
          <w:sz w:val="32"/>
          <w:szCs w:val="32"/>
        </w:rPr>
        <w:t>和入职</w:t>
      </w:r>
      <w:r>
        <w:rPr>
          <w:rFonts w:ascii="仿宋_GB2312" w:eastAsia="仿宋_GB2312"/>
          <w:color w:val="000000"/>
          <w:sz w:val="32"/>
          <w:szCs w:val="32"/>
        </w:rPr>
        <w:t>期满</w:t>
      </w:r>
      <w:r>
        <w:rPr>
          <w:rFonts w:ascii="仿宋_GB2312" w:eastAsia="仿宋_GB2312" w:hint="eastAsia"/>
          <w:color w:val="000000"/>
          <w:sz w:val="32"/>
          <w:szCs w:val="32"/>
        </w:rPr>
        <w:t>考核</w:t>
      </w:r>
      <w:r>
        <w:rPr>
          <w:rFonts w:ascii="仿宋_GB2312" w:eastAsia="仿宋_GB2312"/>
          <w:color w:val="000000"/>
          <w:sz w:val="32"/>
          <w:szCs w:val="32"/>
        </w:rPr>
        <w:t>的</w:t>
      </w:r>
      <w:r w:rsidRPr="00064292">
        <w:rPr>
          <w:rFonts w:ascii="仿宋_GB2312" w:eastAsia="仿宋_GB2312" w:hint="eastAsia"/>
          <w:color w:val="000000"/>
          <w:sz w:val="32"/>
          <w:szCs w:val="32"/>
        </w:rPr>
        <w:t>重要依据。</w:t>
      </w:r>
    </w:p>
    <w:p w:rsidR="00722A20" w:rsidRPr="00770EBC" w:rsidRDefault="00722A20" w:rsidP="00722A20">
      <w:pPr>
        <w:pStyle w:val="a8"/>
        <w:shd w:val="clear" w:color="auto" w:fill="FFFFFF"/>
        <w:spacing w:before="0" w:beforeAutospacing="0" w:after="0" w:afterAutospacing="0" w:line="560" w:lineRule="exact"/>
        <w:ind w:firstLine="660"/>
        <w:jc w:val="both"/>
        <w:textAlignment w:val="baseline"/>
        <w:rPr>
          <w:rFonts w:ascii="仿宋_GB2312" w:eastAsia="仿宋_GB2312" w:hAnsi="黑体"/>
          <w:b/>
          <w:color w:val="000000"/>
          <w:sz w:val="32"/>
          <w:szCs w:val="32"/>
          <w:bdr w:val="none" w:sz="0" w:space="0" w:color="auto" w:frame="1"/>
        </w:rPr>
      </w:pPr>
      <w:r w:rsidRPr="00770EBC">
        <w:rPr>
          <w:rFonts w:ascii="仿宋_GB2312" w:eastAsia="仿宋_GB2312" w:hAnsi="黑体" w:hint="eastAsia"/>
          <w:b/>
          <w:color w:val="000000"/>
          <w:sz w:val="32"/>
          <w:szCs w:val="32"/>
          <w:bdr w:val="none" w:sz="0" w:space="0" w:color="auto" w:frame="1"/>
        </w:rPr>
        <w:t>五、本办法由机械工程学院党政联席会负责解释。</w:t>
      </w:r>
    </w:p>
    <w:p w:rsidR="0050177E" w:rsidRDefault="0050177E" w:rsidP="0050177E">
      <w:pPr>
        <w:pStyle w:val="a8"/>
        <w:shd w:val="clear" w:color="auto" w:fill="FFFFFF"/>
        <w:spacing w:before="0" w:beforeAutospacing="0" w:after="0" w:afterAutospacing="0" w:line="560" w:lineRule="exact"/>
        <w:ind w:firstLine="660"/>
        <w:jc w:val="both"/>
        <w:textAlignment w:val="baseline"/>
        <w:rPr>
          <w:rFonts w:hint="eastAsia"/>
          <w:b/>
          <w:sz w:val="44"/>
          <w:szCs w:val="44"/>
        </w:rPr>
      </w:pPr>
      <w:r>
        <w:rPr>
          <w:rFonts w:hint="eastAsia"/>
          <w:b/>
          <w:sz w:val="44"/>
          <w:szCs w:val="44"/>
        </w:rPr>
        <w:t xml:space="preserve">                </w:t>
      </w:r>
    </w:p>
    <w:p w:rsidR="00722A20" w:rsidRPr="0050177E" w:rsidRDefault="0050177E" w:rsidP="0050177E">
      <w:pPr>
        <w:pStyle w:val="a8"/>
        <w:shd w:val="clear" w:color="auto" w:fill="FFFFFF"/>
        <w:spacing w:before="0" w:beforeAutospacing="0" w:after="0" w:afterAutospacing="0" w:line="560" w:lineRule="exact"/>
        <w:ind w:firstLine="660"/>
        <w:jc w:val="both"/>
        <w:textAlignment w:val="baseline"/>
        <w:rPr>
          <w:rFonts w:ascii="仿宋_GB2312" w:eastAsia="仿宋_GB2312" w:hAnsi="黑体"/>
          <w:b/>
          <w:color w:val="000000"/>
          <w:sz w:val="32"/>
          <w:szCs w:val="32"/>
          <w:bdr w:val="none" w:sz="0" w:space="0" w:color="auto" w:frame="1"/>
        </w:rPr>
      </w:pPr>
      <w:r>
        <w:rPr>
          <w:rFonts w:hint="eastAsia"/>
          <w:b/>
          <w:sz w:val="44"/>
          <w:szCs w:val="44"/>
        </w:rPr>
        <w:t xml:space="preserve">                  </w:t>
      </w:r>
      <w:r w:rsidRPr="0050177E">
        <w:rPr>
          <w:rFonts w:ascii="仿宋_GB2312" w:eastAsia="仿宋_GB2312" w:hAnsi="黑体" w:hint="eastAsia"/>
          <w:b/>
          <w:color w:val="000000"/>
          <w:sz w:val="32"/>
          <w:szCs w:val="32"/>
          <w:bdr w:val="none" w:sz="0" w:space="0" w:color="auto" w:frame="1"/>
        </w:rPr>
        <w:t>2020年5月6日</w:t>
      </w:r>
    </w:p>
    <w:sectPr w:rsidR="00722A20" w:rsidRPr="0050177E" w:rsidSect="00091BA7">
      <w:headerReference w:type="default" r:id="rId7"/>
      <w:pgSz w:w="11906" w:h="16838"/>
      <w:pgMar w:top="1304" w:right="1474" w:bottom="130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97B" w:rsidRDefault="0091297B" w:rsidP="00A4133C">
      <w:r>
        <w:separator/>
      </w:r>
    </w:p>
  </w:endnote>
  <w:endnote w:type="continuationSeparator" w:id="0">
    <w:p w:rsidR="0091297B" w:rsidRDefault="0091297B" w:rsidP="00A413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97B" w:rsidRDefault="0091297B" w:rsidP="00A4133C">
      <w:r>
        <w:separator/>
      </w:r>
    </w:p>
  </w:footnote>
  <w:footnote w:type="continuationSeparator" w:id="0">
    <w:p w:rsidR="0091297B" w:rsidRDefault="0091297B" w:rsidP="00A41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51" w:rsidRDefault="0091297B" w:rsidP="000B60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71674"/>
    <w:multiLevelType w:val="hybridMultilevel"/>
    <w:tmpl w:val="4358D58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33C"/>
    <w:rsid w:val="00012C77"/>
    <w:rsid w:val="00050278"/>
    <w:rsid w:val="000553F0"/>
    <w:rsid w:val="000905EC"/>
    <w:rsid w:val="000A43E3"/>
    <w:rsid w:val="000A6009"/>
    <w:rsid w:val="000A7DC6"/>
    <w:rsid w:val="000C5B63"/>
    <w:rsid w:val="000C71CC"/>
    <w:rsid w:val="000F2BB3"/>
    <w:rsid w:val="001107EB"/>
    <w:rsid w:val="00115493"/>
    <w:rsid w:val="0011644D"/>
    <w:rsid w:val="001255F7"/>
    <w:rsid w:val="00137F12"/>
    <w:rsid w:val="001457D6"/>
    <w:rsid w:val="001826DD"/>
    <w:rsid w:val="0018721E"/>
    <w:rsid w:val="00192153"/>
    <w:rsid w:val="00195218"/>
    <w:rsid w:val="00197822"/>
    <w:rsid w:val="001B3E17"/>
    <w:rsid w:val="0020372E"/>
    <w:rsid w:val="00226727"/>
    <w:rsid w:val="00245C25"/>
    <w:rsid w:val="002773B3"/>
    <w:rsid w:val="00282785"/>
    <w:rsid w:val="00294BD8"/>
    <w:rsid w:val="002C255A"/>
    <w:rsid w:val="002C4F38"/>
    <w:rsid w:val="00300630"/>
    <w:rsid w:val="003217F8"/>
    <w:rsid w:val="00332152"/>
    <w:rsid w:val="00334464"/>
    <w:rsid w:val="0035032C"/>
    <w:rsid w:val="00354EB2"/>
    <w:rsid w:val="00356631"/>
    <w:rsid w:val="003A4EE2"/>
    <w:rsid w:val="003C1F44"/>
    <w:rsid w:val="003D6ACF"/>
    <w:rsid w:val="003E159C"/>
    <w:rsid w:val="003F2765"/>
    <w:rsid w:val="004073B6"/>
    <w:rsid w:val="0042608B"/>
    <w:rsid w:val="0044741A"/>
    <w:rsid w:val="00460263"/>
    <w:rsid w:val="0046444B"/>
    <w:rsid w:val="0046745B"/>
    <w:rsid w:val="004748FF"/>
    <w:rsid w:val="00475E06"/>
    <w:rsid w:val="004C18AA"/>
    <w:rsid w:val="004E60D1"/>
    <w:rsid w:val="0050177E"/>
    <w:rsid w:val="005033E5"/>
    <w:rsid w:val="00550ABA"/>
    <w:rsid w:val="00563BB1"/>
    <w:rsid w:val="005743A6"/>
    <w:rsid w:val="00583993"/>
    <w:rsid w:val="005C5590"/>
    <w:rsid w:val="005D6CE0"/>
    <w:rsid w:val="005E230C"/>
    <w:rsid w:val="005F7334"/>
    <w:rsid w:val="00600787"/>
    <w:rsid w:val="00617599"/>
    <w:rsid w:val="00630ED1"/>
    <w:rsid w:val="00654A83"/>
    <w:rsid w:val="00663E19"/>
    <w:rsid w:val="00666B8F"/>
    <w:rsid w:val="00670169"/>
    <w:rsid w:val="006E6D7A"/>
    <w:rsid w:val="00722A20"/>
    <w:rsid w:val="00772FF0"/>
    <w:rsid w:val="007B468C"/>
    <w:rsid w:val="007C41D1"/>
    <w:rsid w:val="007C6E67"/>
    <w:rsid w:val="007D5FFA"/>
    <w:rsid w:val="007E0155"/>
    <w:rsid w:val="0081138E"/>
    <w:rsid w:val="00815D7B"/>
    <w:rsid w:val="008F0A48"/>
    <w:rsid w:val="009058E1"/>
    <w:rsid w:val="0091297B"/>
    <w:rsid w:val="00916F96"/>
    <w:rsid w:val="009C0BF2"/>
    <w:rsid w:val="009D54B4"/>
    <w:rsid w:val="009F7C38"/>
    <w:rsid w:val="00A0371D"/>
    <w:rsid w:val="00A2722A"/>
    <w:rsid w:val="00A3084D"/>
    <w:rsid w:val="00A4133C"/>
    <w:rsid w:val="00A87B05"/>
    <w:rsid w:val="00AC228E"/>
    <w:rsid w:val="00AF7066"/>
    <w:rsid w:val="00B0064B"/>
    <w:rsid w:val="00B00962"/>
    <w:rsid w:val="00B151DD"/>
    <w:rsid w:val="00B24345"/>
    <w:rsid w:val="00B57465"/>
    <w:rsid w:val="00B60941"/>
    <w:rsid w:val="00B82005"/>
    <w:rsid w:val="00BA01A3"/>
    <w:rsid w:val="00BA6F4C"/>
    <w:rsid w:val="00BE4B80"/>
    <w:rsid w:val="00BE6F04"/>
    <w:rsid w:val="00BE7B12"/>
    <w:rsid w:val="00C026C2"/>
    <w:rsid w:val="00C13FDA"/>
    <w:rsid w:val="00C16693"/>
    <w:rsid w:val="00C202FF"/>
    <w:rsid w:val="00C30AF5"/>
    <w:rsid w:val="00C349F6"/>
    <w:rsid w:val="00C815EC"/>
    <w:rsid w:val="00CB3159"/>
    <w:rsid w:val="00CD208E"/>
    <w:rsid w:val="00CD5B11"/>
    <w:rsid w:val="00D31A27"/>
    <w:rsid w:val="00D800C3"/>
    <w:rsid w:val="00DA6812"/>
    <w:rsid w:val="00DB5E35"/>
    <w:rsid w:val="00DD72E1"/>
    <w:rsid w:val="00E341E4"/>
    <w:rsid w:val="00E65CFD"/>
    <w:rsid w:val="00EA01F4"/>
    <w:rsid w:val="00EA5AAE"/>
    <w:rsid w:val="00ED556A"/>
    <w:rsid w:val="00EE0FBD"/>
    <w:rsid w:val="00EE59A8"/>
    <w:rsid w:val="00EE78FA"/>
    <w:rsid w:val="00EF24AA"/>
    <w:rsid w:val="00F070E6"/>
    <w:rsid w:val="00F10F82"/>
    <w:rsid w:val="00F20B9B"/>
    <w:rsid w:val="00F4365D"/>
    <w:rsid w:val="00F47C21"/>
    <w:rsid w:val="00F70AB9"/>
    <w:rsid w:val="00F750CA"/>
    <w:rsid w:val="00F81769"/>
    <w:rsid w:val="00FC7484"/>
    <w:rsid w:val="00FE7488"/>
    <w:rsid w:val="00FF36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33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13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4133C"/>
    <w:rPr>
      <w:sz w:val="18"/>
      <w:szCs w:val="18"/>
    </w:rPr>
  </w:style>
  <w:style w:type="paragraph" w:styleId="a4">
    <w:name w:val="footer"/>
    <w:basedOn w:val="a"/>
    <w:link w:val="Char0"/>
    <w:uiPriority w:val="99"/>
    <w:unhideWhenUsed/>
    <w:rsid w:val="00A413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133C"/>
    <w:rPr>
      <w:sz w:val="18"/>
      <w:szCs w:val="18"/>
    </w:rPr>
  </w:style>
  <w:style w:type="table" w:styleId="a5">
    <w:name w:val="Table Grid"/>
    <w:basedOn w:val="a1"/>
    <w:uiPriority w:val="59"/>
    <w:rsid w:val="00460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C13FDA"/>
    <w:rPr>
      <w:sz w:val="18"/>
      <w:szCs w:val="18"/>
    </w:rPr>
  </w:style>
  <w:style w:type="character" w:customStyle="1" w:styleId="Char1">
    <w:name w:val="批注框文本 Char"/>
    <w:basedOn w:val="a0"/>
    <w:link w:val="a6"/>
    <w:uiPriority w:val="99"/>
    <w:semiHidden/>
    <w:rsid w:val="00C13FDA"/>
    <w:rPr>
      <w:rFonts w:ascii="Times New Roman" w:eastAsia="仿宋_GB2312" w:hAnsi="Times New Roman" w:cs="Times New Roman"/>
      <w:sz w:val="18"/>
      <w:szCs w:val="18"/>
    </w:rPr>
  </w:style>
  <w:style w:type="paragraph" w:styleId="a7">
    <w:name w:val="List Paragraph"/>
    <w:basedOn w:val="a"/>
    <w:uiPriority w:val="34"/>
    <w:qFormat/>
    <w:rsid w:val="00C349F6"/>
    <w:pPr>
      <w:ind w:firstLineChars="200" w:firstLine="420"/>
    </w:pPr>
  </w:style>
  <w:style w:type="paragraph" w:styleId="a8">
    <w:name w:val="Normal (Web)"/>
    <w:basedOn w:val="a"/>
    <w:uiPriority w:val="99"/>
    <w:unhideWhenUsed/>
    <w:rsid w:val="00722A2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109</cp:revision>
  <cp:lastPrinted>2020-01-07T02:11:00Z</cp:lastPrinted>
  <dcterms:created xsi:type="dcterms:W3CDTF">2017-05-15T09:21:00Z</dcterms:created>
  <dcterms:modified xsi:type="dcterms:W3CDTF">2020-05-13T09:05:00Z</dcterms:modified>
</cp:coreProperties>
</file>