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28"/>
        </w:rPr>
      </w:pPr>
      <w:bookmarkStart w:id="0" w:name="OLE_LINK12"/>
      <w:bookmarkStart w:id="1" w:name="OLE_LINK11"/>
      <w:bookmarkStart w:id="2" w:name="OLE_LINK4"/>
      <w:bookmarkStart w:id="3" w:name="OLE_LINK3"/>
      <w:bookmarkStart w:id="4" w:name="OLE_LINK5"/>
      <w:r>
        <w:rPr>
          <w:rFonts w:ascii="Calibri" w:hAnsi="Calibri" w:eastAsia="宋体" w:cs="宋体"/>
          <w:kern w:val="2"/>
          <w:sz w:val="28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86995</wp:posOffset>
                </wp:positionV>
                <wp:extent cx="1828800" cy="6096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3768F3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8F3"/>
                                <w:sz w:val="56"/>
                                <w:szCs w:val="40"/>
                              </w:rPr>
                              <w:t>源梦有你，芯动未来</w:t>
                            </w:r>
                          </w:p>
                        </w:txbxContent>
                      </wps:txbx>
                      <wps:bodyPr wrap="none" upright="0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46.85pt;margin-top:6.85pt;height:48pt;width:144pt;mso-wrap-distance-bottom:0pt;mso-wrap-distance-left:9pt;mso-wrap-distance-right:9pt;mso-wrap-distance-top:0pt;mso-wrap-style:none;z-index:251658240;mso-width-relative:page;mso-height-relative:page;" filled="f" stroked="f" coordsize="21600,21600" o:gfxdata="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hjdSL1QAAAAkBAAAPAAAAAAAAAAEAIAAAACIAAABk&#10;cnMvZG93bnJldi54bWxQSwECFAAUAAAACACHTuJAOMyiXpcBAAAL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80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3768F3"/>
                          <w:sz w:val="56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8F3"/>
                          <w:sz w:val="56"/>
                          <w:szCs w:val="40"/>
                        </w:rPr>
                        <w:t>源梦有你，芯动未来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400" w:lineRule="exact"/>
        <w:jc w:val="right"/>
        <w:rPr>
          <w:rFonts w:ascii="微软雅黑" w:hAnsi="微软雅黑" w:eastAsia="微软雅黑"/>
          <w:b/>
          <w:sz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</w:rPr>
      </w:pPr>
    </w:p>
    <w:p>
      <w:pPr>
        <w:spacing w:line="400" w:lineRule="exact"/>
        <w:jc w:val="right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Cs/>
          <w:sz w:val="28"/>
        </w:rPr>
        <w:t>——金升阳科技</w:t>
      </w:r>
      <w:r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  <w:t>20&amp;21届春季</w:t>
      </w:r>
      <w:r>
        <w:rPr>
          <w:rFonts w:hint="eastAsia" w:ascii="微软雅黑" w:hAnsi="微软雅黑" w:eastAsia="微软雅黑"/>
          <w:bCs/>
          <w:sz w:val="28"/>
          <w:szCs w:val="28"/>
        </w:rPr>
        <w:t>校园</w:t>
      </w:r>
      <w:r>
        <w:rPr>
          <w:rFonts w:ascii="微软雅黑" w:hAnsi="微软雅黑" w:eastAsia="微软雅黑"/>
          <w:bCs/>
          <w:sz w:val="28"/>
          <w:szCs w:val="28"/>
        </w:rPr>
        <w:t>招聘</w:t>
      </w:r>
      <w:r>
        <w:rPr>
          <w:rFonts w:hint="eastAsia" w:ascii="微软雅黑" w:hAnsi="微软雅黑" w:eastAsia="微软雅黑"/>
          <w:bCs/>
          <w:sz w:val="28"/>
        </w:rPr>
        <w:t>简章</w:t>
      </w:r>
    </w:p>
    <w:bookmarkEnd w:id="0"/>
    <w:bookmarkEnd w:id="1"/>
    <w:p>
      <w:pPr>
        <w:spacing w:line="400" w:lineRule="exact"/>
        <w:jc w:val="center"/>
        <w:rPr>
          <w:rFonts w:hint="eastAsia" w:ascii="微软雅黑" w:hAnsi="微软雅黑" w:eastAsia="微软雅黑"/>
        </w:rPr>
      </w:pPr>
      <w:bookmarkStart w:id="5" w:name="OLE_LINK22"/>
      <w:bookmarkStart w:id="6" w:name="OLE_LINK21"/>
      <w:bookmarkStart w:id="7" w:name="OLE_LINK6"/>
      <w:bookmarkStart w:id="8" w:name="OLE_LINK7"/>
      <w:bookmarkStart w:id="9" w:name="OLE_LINK1"/>
      <w:bookmarkStart w:id="10" w:name="OLE_LINK2"/>
    </w:p>
    <w:p>
      <w:pPr>
        <w:spacing w:line="400" w:lineRule="exact"/>
        <w:jc w:val="center"/>
        <w:rPr>
          <w:rStyle w:val="9"/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简历</w:t>
      </w:r>
      <w:r>
        <w:rPr>
          <w:rFonts w:ascii="微软雅黑" w:hAnsi="微软雅黑" w:eastAsia="微软雅黑"/>
        </w:rPr>
        <w:t>投递</w:t>
      </w:r>
      <w:r>
        <w:rPr>
          <w:rFonts w:hint="eastAsia" w:ascii="微软雅黑" w:hAnsi="微软雅黑" w:eastAsia="微软雅黑"/>
        </w:rPr>
        <w:t>网址</w:t>
      </w:r>
      <w:r>
        <w:rPr>
          <w:rFonts w:ascii="微软雅黑" w:hAnsi="微软雅黑" w:eastAsia="微软雅黑"/>
        </w:rPr>
        <w:t>：</w:t>
      </w:r>
      <w:r>
        <w:fldChar w:fldCharType="begin"/>
      </w:r>
      <w:r>
        <w:instrText xml:space="preserve"> HYPERLINK "http://zhaopin.mornsun.cn"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zhaopin.mornsun.cn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spacing w:line="400" w:lineRule="exact"/>
        <w:jc w:val="center"/>
        <w:rPr>
          <w:rStyle w:val="9"/>
          <w:rFonts w:ascii="微软雅黑" w:hAnsi="微软雅黑" w:eastAsia="微软雅黑"/>
        </w:rPr>
      </w:pPr>
    </w:p>
    <w:bookmarkEnd w:id="5"/>
    <w:bookmarkEnd w:id="6"/>
    <w:p>
      <w:pPr>
        <w:spacing w:line="400" w:lineRule="exact"/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金升阳科技成立于1998年，国家级“高新技术企业”，注册资本2亿元，现2</w:t>
      </w:r>
      <w:r>
        <w:rPr>
          <w:rFonts w:ascii="微软雅黑" w:hAnsi="微软雅黑" w:eastAsia="微软雅黑"/>
          <w:sz w:val="20"/>
          <w:szCs w:val="20"/>
        </w:rPr>
        <w:t>0</w:t>
      </w:r>
      <w:r>
        <w:rPr>
          <w:rFonts w:hint="eastAsia" w:ascii="微软雅黑" w:hAnsi="微软雅黑" w:eastAsia="微软雅黑"/>
          <w:sz w:val="20"/>
          <w:szCs w:val="20"/>
        </w:rPr>
        <w:t>00余名员工和超过10万平方米的办公场所，拥有广州集团总部、广州金升阳科技园、怀化子公司、深圳I</w:t>
      </w:r>
      <w:r>
        <w:rPr>
          <w:rFonts w:ascii="微软雅黑" w:hAnsi="微软雅黑" w:eastAsia="微软雅黑"/>
          <w:sz w:val="20"/>
          <w:szCs w:val="20"/>
        </w:rPr>
        <w:t>C事业部</w:t>
      </w:r>
      <w:r>
        <w:rPr>
          <w:rFonts w:hint="eastAsia" w:ascii="微软雅黑" w:hAnsi="微软雅黑" w:eastAsia="微软雅黑"/>
          <w:sz w:val="20"/>
          <w:szCs w:val="20"/>
        </w:rPr>
        <w:t>、美国子公司、德国子公司、印度办事处、</w:t>
      </w:r>
      <w:r>
        <w:rPr>
          <w:rFonts w:ascii="微软雅黑" w:hAnsi="微软雅黑" w:eastAsia="微软雅黑"/>
          <w:sz w:val="20"/>
          <w:szCs w:val="20"/>
        </w:rPr>
        <w:t>西安</w:t>
      </w:r>
      <w:r>
        <w:rPr>
          <w:rFonts w:hint="eastAsia" w:ascii="微软雅黑" w:hAnsi="微软雅黑" w:eastAsia="微软雅黑"/>
          <w:sz w:val="20"/>
          <w:szCs w:val="20"/>
        </w:rPr>
        <w:t>、</w:t>
      </w:r>
      <w:r>
        <w:rPr>
          <w:rFonts w:ascii="微软雅黑" w:hAnsi="微软雅黑" w:eastAsia="微软雅黑"/>
          <w:sz w:val="20"/>
          <w:szCs w:val="20"/>
        </w:rPr>
        <w:t>武汉</w:t>
      </w:r>
      <w:r>
        <w:rPr>
          <w:rFonts w:hint="eastAsia" w:ascii="微软雅黑" w:hAnsi="微软雅黑" w:eastAsia="微软雅黑"/>
          <w:sz w:val="20"/>
          <w:szCs w:val="20"/>
        </w:rPr>
        <w:t>、</w:t>
      </w:r>
      <w:r>
        <w:rPr>
          <w:rFonts w:ascii="微软雅黑" w:hAnsi="微软雅黑" w:eastAsia="微软雅黑"/>
          <w:sz w:val="20"/>
          <w:szCs w:val="20"/>
        </w:rPr>
        <w:t>长沙</w:t>
      </w:r>
      <w:r>
        <w:rPr>
          <w:rFonts w:hint="eastAsia" w:ascii="微软雅黑" w:hAnsi="微软雅黑" w:eastAsia="微软雅黑"/>
          <w:sz w:val="20"/>
          <w:szCs w:val="20"/>
        </w:rPr>
        <w:t>、成都</w:t>
      </w:r>
      <w:r>
        <w:rPr>
          <w:rFonts w:ascii="微软雅黑" w:hAnsi="微软雅黑" w:eastAsia="微软雅黑"/>
          <w:sz w:val="20"/>
          <w:szCs w:val="20"/>
        </w:rPr>
        <w:t>等多地子公司及研发基地</w:t>
      </w:r>
      <w:r>
        <w:rPr>
          <w:rFonts w:hint="eastAsia" w:ascii="微软雅黑" w:hAnsi="微软雅黑" w:eastAsia="微软雅黑"/>
          <w:sz w:val="20"/>
          <w:szCs w:val="20"/>
        </w:rPr>
        <w:t>。</w:t>
      </w:r>
    </w:p>
    <w:p>
      <w:pPr>
        <w:spacing w:line="400" w:lineRule="exact"/>
        <w:ind w:firstLine="400" w:firstLineChars="2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金升阳致力于为工业、医疗、能源、电力、轨道交通等行业客户提供完整的电源解决方案</w:t>
      </w:r>
      <w:r>
        <w:rPr>
          <w:rFonts w:ascii="微软雅黑" w:hAnsi="微软雅黑" w:eastAsia="微软雅黑"/>
          <w:sz w:val="20"/>
          <w:szCs w:val="20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金升阳以领先的技术实力为起点、以持续的创新为发展动力，矢志于磁电隔离技术和电源产品的研究与应用，产品线囊括AC/DC电源模块、DC/DC电源模块、EMC辅助器、隔离变送器、IGBT驱动器、LED驱动器、适配器等系列，其中主导产品之一的微功率DC/DC电源产品市场占有率稳居国内外前列。</w:t>
      </w:r>
    </w:p>
    <w:p>
      <w:pPr>
        <w:spacing w:line="400" w:lineRule="exact"/>
        <w:ind w:firstLine="440" w:firstLineChars="200"/>
        <w:rPr>
          <w:rFonts w:ascii="微软雅黑" w:hAnsi="微软雅黑" w:eastAsia="微软雅黑"/>
          <w:b/>
          <w:bCs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——金于质：以正</w:t>
      </w:r>
      <w:r>
        <w:rPr>
          <w:rFonts w:ascii="微软雅黑" w:hAnsi="微软雅黑" w:eastAsia="微软雅黑"/>
          <w:b/>
          <w:bCs/>
          <w:sz w:val="22"/>
        </w:rPr>
        <w:t>立</w:t>
      </w:r>
      <w:r>
        <w:rPr>
          <w:rFonts w:hint="eastAsia" w:ascii="微软雅黑" w:hAnsi="微软雅黑" w:eastAsia="微软雅黑"/>
          <w:b/>
          <w:bCs/>
          <w:sz w:val="22"/>
        </w:rPr>
        <w:t xml:space="preserve"> 以</w:t>
      </w:r>
      <w:r>
        <w:rPr>
          <w:rFonts w:ascii="微软雅黑" w:hAnsi="微软雅黑" w:eastAsia="微软雅黑"/>
          <w:b/>
          <w:bCs/>
          <w:sz w:val="22"/>
        </w:rPr>
        <w:t>奇胜</w:t>
      </w:r>
    </w:p>
    <w:p>
      <w:pPr>
        <w:spacing w:line="400" w:lineRule="exact"/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作为首批</w:t>
      </w:r>
      <w:r>
        <w:rPr>
          <w:rFonts w:ascii="微软雅黑" w:hAnsi="微软雅黑" w:eastAsia="微软雅黑"/>
          <w:sz w:val="20"/>
          <w:szCs w:val="20"/>
        </w:rPr>
        <w:t>国家级高新技术企业</w:t>
      </w:r>
      <w:r>
        <w:rPr>
          <w:rFonts w:hint="eastAsia" w:ascii="微软雅黑" w:hAnsi="微软雅黑" w:eastAsia="微软雅黑"/>
          <w:sz w:val="20"/>
          <w:szCs w:val="20"/>
        </w:rPr>
        <w:t>，</w:t>
      </w:r>
      <w:r>
        <w:rPr>
          <w:rFonts w:ascii="微软雅黑" w:hAnsi="微软雅黑" w:eastAsia="微软雅黑"/>
          <w:sz w:val="20"/>
          <w:szCs w:val="20"/>
        </w:rPr>
        <w:t>金升阳</w:t>
      </w:r>
      <w:r>
        <w:rPr>
          <w:rFonts w:hint="eastAsia" w:ascii="微软雅黑" w:hAnsi="微软雅黑" w:eastAsia="微软雅黑"/>
          <w:sz w:val="20"/>
          <w:szCs w:val="20"/>
        </w:rPr>
        <w:t>在行业内率先通过了ISO9001:2015质量管理体系、IATF16949汽车电子质量管理体系、ISO14001环境管理体系、OHSAS18001职业健康安全管理体系等多项</w:t>
      </w:r>
      <w:r>
        <w:rPr>
          <w:rFonts w:ascii="微软雅黑" w:hAnsi="微软雅黑" w:eastAsia="微软雅黑"/>
          <w:sz w:val="20"/>
          <w:szCs w:val="20"/>
        </w:rPr>
        <w:t>认证，</w:t>
      </w:r>
      <w:r>
        <w:rPr>
          <w:rFonts w:hint="eastAsia" w:ascii="微软雅黑" w:hAnsi="微软雅黑" w:eastAsia="微软雅黑"/>
          <w:sz w:val="20"/>
          <w:szCs w:val="20"/>
        </w:rPr>
        <w:t>完成GB/T29490- 2013 《企业知识产权管理规范》贯标认证，二十多年来一直</w:t>
      </w:r>
      <w:r>
        <w:rPr>
          <w:rFonts w:ascii="微软雅黑" w:hAnsi="微软雅黑" w:eastAsia="微软雅黑"/>
          <w:sz w:val="20"/>
          <w:szCs w:val="20"/>
        </w:rPr>
        <w:t>秉承“</w:t>
      </w:r>
      <w:r>
        <w:rPr>
          <w:rFonts w:hint="eastAsia" w:ascii="微软雅黑" w:hAnsi="微软雅黑" w:eastAsia="微软雅黑"/>
          <w:sz w:val="20"/>
          <w:szCs w:val="20"/>
        </w:rPr>
        <w:t>可靠</w:t>
      </w:r>
      <w:r>
        <w:rPr>
          <w:rFonts w:ascii="微软雅黑" w:hAnsi="微软雅黑" w:eastAsia="微软雅黑"/>
          <w:sz w:val="20"/>
          <w:szCs w:val="20"/>
        </w:rPr>
        <w:t>的品质是电源行业的产品</w:t>
      </w:r>
      <w:r>
        <w:rPr>
          <w:rFonts w:hint="eastAsia" w:ascii="微软雅黑" w:hAnsi="微软雅黑" w:eastAsia="微软雅黑"/>
          <w:sz w:val="20"/>
          <w:szCs w:val="20"/>
        </w:rPr>
        <w:t>基础</w:t>
      </w:r>
      <w:r>
        <w:rPr>
          <w:rFonts w:ascii="微软雅黑" w:hAnsi="微软雅黑" w:eastAsia="微软雅黑"/>
          <w:sz w:val="20"/>
          <w:szCs w:val="20"/>
        </w:rPr>
        <w:t>”理念</w:t>
      </w:r>
      <w:r>
        <w:rPr>
          <w:rFonts w:hint="eastAsia" w:ascii="微软雅黑" w:hAnsi="微软雅黑" w:eastAsia="微软雅黑"/>
          <w:sz w:val="20"/>
          <w:szCs w:val="20"/>
        </w:rPr>
        <w:t xml:space="preserve">，获得众多荣誉及行业内领袖企业的信任。 </w:t>
      </w:r>
    </w:p>
    <w:p>
      <w:pPr>
        <w:spacing w:line="400" w:lineRule="exact"/>
        <w:ind w:firstLine="440" w:firstLineChars="200"/>
        <w:rPr>
          <w:rFonts w:ascii="微软雅黑" w:hAnsi="微软雅黑" w:eastAsia="微软雅黑"/>
          <w:b/>
          <w:bCs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——升于智：匠心</w:t>
      </w:r>
      <w:r>
        <w:rPr>
          <w:rFonts w:ascii="微软雅黑" w:hAnsi="微软雅黑" w:eastAsia="微软雅黑"/>
          <w:b/>
          <w:bCs/>
          <w:sz w:val="22"/>
        </w:rPr>
        <w:t>金制</w:t>
      </w:r>
      <w:r>
        <w:rPr>
          <w:rFonts w:hint="eastAsia" w:ascii="微软雅黑" w:hAnsi="微软雅黑" w:eastAsia="微软雅黑"/>
          <w:b/>
          <w:bCs/>
          <w:sz w:val="22"/>
        </w:rPr>
        <w:t xml:space="preserve"> 智驱未来</w:t>
      </w:r>
    </w:p>
    <w:p>
      <w:pPr>
        <w:spacing w:line="400" w:lineRule="exact"/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金升阳自主创立了“MORNSUN”品牌，实行“</w:t>
      </w:r>
      <w:r>
        <w:rPr>
          <w:rFonts w:ascii="微软雅黑" w:hAnsi="微软雅黑" w:eastAsia="微软雅黑"/>
          <w:sz w:val="20"/>
          <w:szCs w:val="20"/>
        </w:rPr>
        <w:t>技术领先</w:t>
      </w:r>
      <w:r>
        <w:rPr>
          <w:rFonts w:hint="eastAsia" w:ascii="微软雅黑" w:hAnsi="微软雅黑" w:eastAsia="微软雅黑"/>
          <w:sz w:val="20"/>
          <w:szCs w:val="20"/>
        </w:rPr>
        <w:t>”</w:t>
      </w:r>
      <w:r>
        <w:rPr>
          <w:rFonts w:ascii="微软雅黑" w:hAnsi="微软雅黑" w:eastAsia="微软雅黑"/>
          <w:sz w:val="20"/>
          <w:szCs w:val="20"/>
        </w:rPr>
        <w:t>的策略</w:t>
      </w:r>
      <w:r>
        <w:rPr>
          <w:rFonts w:hint="eastAsia" w:ascii="微软雅黑" w:hAnsi="微软雅黑" w:eastAsia="微软雅黑"/>
          <w:sz w:val="20"/>
          <w:szCs w:val="20"/>
        </w:rPr>
        <w:t>，</w:t>
      </w:r>
      <w:r>
        <w:rPr>
          <w:rFonts w:ascii="微软雅黑" w:hAnsi="微软雅黑" w:eastAsia="微软雅黑"/>
          <w:sz w:val="20"/>
          <w:szCs w:val="20"/>
        </w:rPr>
        <w:t>坚持</w:t>
      </w:r>
      <w:r>
        <w:rPr>
          <w:rFonts w:hint="eastAsia" w:ascii="微软雅黑" w:hAnsi="微软雅黑" w:eastAsia="微软雅黑"/>
          <w:sz w:val="20"/>
          <w:szCs w:val="20"/>
        </w:rPr>
        <w:t>中国智造</w:t>
      </w:r>
      <w:r>
        <w:rPr>
          <w:rFonts w:ascii="微软雅黑" w:hAnsi="微软雅黑" w:eastAsia="微软雅黑"/>
          <w:sz w:val="20"/>
          <w:szCs w:val="20"/>
        </w:rPr>
        <w:t>，为客户提供“</w:t>
      </w:r>
      <w:r>
        <w:rPr>
          <w:rFonts w:hint="eastAsia" w:ascii="微软雅黑" w:hAnsi="微软雅黑" w:eastAsia="微软雅黑"/>
          <w:sz w:val="20"/>
          <w:szCs w:val="20"/>
        </w:rPr>
        <w:t>智慧</w:t>
      </w:r>
      <w:r>
        <w:rPr>
          <w:rFonts w:ascii="微软雅黑" w:hAnsi="微软雅黑" w:eastAsia="微软雅黑"/>
          <w:sz w:val="20"/>
          <w:szCs w:val="20"/>
        </w:rPr>
        <w:t>”</w:t>
      </w:r>
      <w:r>
        <w:rPr>
          <w:rFonts w:hint="eastAsia" w:ascii="微软雅黑" w:hAnsi="微软雅黑" w:eastAsia="微软雅黑"/>
          <w:sz w:val="20"/>
          <w:szCs w:val="20"/>
        </w:rPr>
        <w:t>的</w:t>
      </w:r>
      <w:r>
        <w:rPr>
          <w:rFonts w:ascii="微软雅黑" w:hAnsi="微软雅黑" w:eastAsia="微软雅黑"/>
          <w:sz w:val="20"/>
          <w:szCs w:val="20"/>
        </w:rPr>
        <w:t>产品和服务，已申请国内外知识产权</w:t>
      </w:r>
      <w:r>
        <w:rPr>
          <w:rFonts w:hint="eastAsia" w:ascii="微软雅黑" w:hAnsi="微软雅黑" w:eastAsia="微软雅黑"/>
          <w:sz w:val="20"/>
          <w:szCs w:val="20"/>
        </w:rPr>
        <w:t>900余项（</w:t>
      </w:r>
      <w:r>
        <w:rPr>
          <w:rFonts w:ascii="微软雅黑" w:hAnsi="微软雅黑" w:eastAsia="微软雅黑"/>
          <w:sz w:val="20"/>
          <w:szCs w:val="20"/>
        </w:rPr>
        <w:t>发明专利</w:t>
      </w:r>
      <w:r>
        <w:rPr>
          <w:rFonts w:hint="eastAsia" w:ascii="微软雅黑" w:hAnsi="微软雅黑" w:eastAsia="微软雅黑"/>
          <w:sz w:val="20"/>
          <w:szCs w:val="20"/>
        </w:rPr>
        <w:t>400余项），现已成为以“领先的技术实力”为起点，立足于全球化工业电源市场的高科技企业。</w:t>
      </w:r>
    </w:p>
    <w:p>
      <w:pPr>
        <w:spacing w:line="400" w:lineRule="exact"/>
        <w:ind w:firstLine="440" w:firstLineChars="200"/>
        <w:rPr>
          <w:rFonts w:ascii="微软雅黑" w:hAnsi="微软雅黑" w:eastAsia="微软雅黑"/>
          <w:b/>
          <w:bCs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——阳于志：追求卓越 为社会</w:t>
      </w:r>
      <w:r>
        <w:rPr>
          <w:rFonts w:ascii="微软雅黑" w:hAnsi="微软雅黑" w:eastAsia="微软雅黑"/>
          <w:b/>
          <w:bCs/>
          <w:sz w:val="22"/>
        </w:rPr>
        <w:t>的发展和人类的进步贡献力量</w:t>
      </w:r>
    </w:p>
    <w:p>
      <w:pPr>
        <w:spacing w:line="400" w:lineRule="exact"/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金升阳永远追求技术、管理、服务的优秀和卓越，以此赢得客户的认可和信赖，从而为企业创造最大的利润，通过企业利益的共享（社会、客户、员工、股东）推动社会的发展和人类的进步，从而更好地履行企业的使命，为社会发展和人类进步尽自己绵薄之力。</w:t>
      </w:r>
    </w:p>
    <w:p>
      <w:pPr>
        <w:spacing w:line="400" w:lineRule="exact"/>
        <w:ind w:firstLine="440" w:firstLineChars="200"/>
        <w:rPr>
          <w:rFonts w:ascii="微软雅黑" w:hAnsi="微软雅黑" w:eastAsia="微软雅黑"/>
          <w:color w:val="0000FF"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近期主要荣誉：</w:t>
      </w:r>
    </w:p>
    <w:p>
      <w:pPr>
        <w:pStyle w:val="12"/>
        <w:numPr>
          <w:ilvl w:val="0"/>
          <w:numId w:val="3"/>
        </w:numPr>
        <w:spacing w:line="440" w:lineRule="exact"/>
        <w:rPr>
          <w:rFonts w:ascii="微软雅黑" w:hAnsi="微软雅黑" w:cs="Times New Roman"/>
          <w:color w:val="0000FF"/>
          <w:sz w:val="20"/>
          <w:szCs w:val="20"/>
        </w:rPr>
      </w:pPr>
      <w:r>
        <w:rPr>
          <w:rFonts w:hint="eastAsia" w:ascii="微软雅黑" w:hAnsi="微软雅黑" w:cs="Times New Roman"/>
          <w:color w:val="0000FF"/>
          <w:sz w:val="20"/>
          <w:szCs w:val="20"/>
        </w:rPr>
        <w:t>广东省工程技术研究中心、广东省省级企业技术中心、广东省创新型企业</w:t>
      </w:r>
      <w:bookmarkStart w:id="20" w:name="_GoBack"/>
      <w:bookmarkEnd w:id="20"/>
    </w:p>
    <w:p>
      <w:pPr>
        <w:pStyle w:val="12"/>
        <w:numPr>
          <w:ilvl w:val="0"/>
          <w:numId w:val="3"/>
        </w:numPr>
        <w:spacing w:line="440" w:lineRule="exact"/>
        <w:rPr>
          <w:rFonts w:ascii="微软雅黑" w:hAnsi="微软雅黑" w:cs="Times New Roman"/>
          <w:color w:val="0000FF"/>
          <w:sz w:val="20"/>
          <w:szCs w:val="20"/>
        </w:rPr>
      </w:pPr>
      <w:r>
        <w:rPr>
          <w:rFonts w:hint="eastAsia" w:ascii="微软雅黑" w:hAnsi="微软雅黑" w:cs="Times New Roman"/>
          <w:color w:val="0000FF"/>
          <w:sz w:val="20"/>
          <w:szCs w:val="20"/>
        </w:rPr>
        <w:t>中国企业专利5</w:t>
      </w:r>
      <w:r>
        <w:rPr>
          <w:rFonts w:ascii="微软雅黑" w:hAnsi="微软雅黑" w:cs="Times New Roman"/>
          <w:color w:val="0000FF"/>
          <w:sz w:val="20"/>
          <w:szCs w:val="20"/>
        </w:rPr>
        <w:t>00强</w:t>
      </w:r>
      <w:r>
        <w:rPr>
          <w:rFonts w:hint="eastAsia" w:ascii="微软雅黑" w:hAnsi="微软雅黑" w:cs="Times New Roman"/>
          <w:color w:val="0000FF"/>
          <w:sz w:val="20"/>
          <w:szCs w:val="20"/>
        </w:rPr>
        <w:t>、广东省知识产权示范企业、广东省专利金奖、广州市知识产权市长奖</w:t>
      </w:r>
    </w:p>
    <w:p>
      <w:pPr>
        <w:pStyle w:val="12"/>
        <w:numPr>
          <w:ilvl w:val="0"/>
          <w:numId w:val="3"/>
        </w:numPr>
        <w:spacing w:line="440" w:lineRule="exact"/>
        <w:rPr>
          <w:rFonts w:ascii="微软雅黑" w:hAnsi="微软雅黑" w:cs="Times New Roman"/>
          <w:color w:val="0000FF"/>
          <w:sz w:val="20"/>
          <w:szCs w:val="20"/>
        </w:rPr>
      </w:pPr>
      <w:r>
        <w:rPr>
          <w:rFonts w:hint="eastAsia" w:ascii="微软雅黑" w:hAnsi="微软雅黑" w:cs="Times New Roman"/>
          <w:color w:val="0000FF"/>
          <w:sz w:val="20"/>
          <w:szCs w:val="20"/>
        </w:rPr>
        <w:t>广东省出口名牌企业、广东省名牌产品、广东省著名商标、广东省制造业企业500强</w:t>
      </w:r>
    </w:p>
    <w:p>
      <w:pPr>
        <w:pStyle w:val="1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cs="Times New Roman"/>
          <w:color w:val="0000FF"/>
          <w:sz w:val="20"/>
          <w:szCs w:val="20"/>
        </w:rPr>
      </w:pPr>
    </w:p>
    <w:p>
      <w:pPr>
        <w:pStyle w:val="13"/>
        <w:numPr>
          <w:ilvl w:val="0"/>
          <w:numId w:val="4"/>
        </w:numPr>
        <w:spacing w:line="400" w:lineRule="exact"/>
        <w:ind w:left="-17" w:leftChars="-8" w:right="-92" w:rightChars="-44" w:firstLine="17" w:firstLineChars="7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我们需要：</w:t>
      </w:r>
    </w:p>
    <w:p>
      <w:pPr>
        <w:pStyle w:val="13"/>
        <w:numPr>
          <w:ilvl w:val="0"/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</w:pPr>
      <w:r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  <w:t>2020届招聘岗位</w:t>
      </w:r>
    </w:p>
    <w:tbl>
      <w:tblPr>
        <w:tblStyle w:val="10"/>
        <w:tblpPr w:leftFromText="180" w:rightFromText="180" w:vertAnchor="text" w:horzAnchor="page" w:tblpX="1632" w:tblpY="249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1505"/>
        <w:gridCol w:w="5876"/>
        <w:gridCol w:w="1092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国内销售工程师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理工科类（电子相关专业优先）、营销类、等相关专业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全国多地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海外销售工程师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理工科类（电子相关专业优先）、营销类、英语等相关专业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国内/海外FAE工程师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设计与集成系统、微电子科学与工程、微电子学、电力电子、电力电子与电力传动、电路与系统、电子信息工程、电子科学与技术、电子与通信工程、电子封装技术、电工理论与新技术、电气工程、电气工程及其自动化、自动化、机械设计与制造、机械设计及其自动化、电气与电子工程、光电信息工程、通信工程、信息工程、通信与信息系统、信息与信号处理、仪器仪表工程、控制工程与控制理论等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IC设计工程师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集成电路、微电子、电力、电子等相关专业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预研/研发工程师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设计与集成系统、微电子科学与工程、微电子学、电力电子、电力电子与电力传动、电路与系统、电子信息工程、电子科学与技术、电子与通信工程、电子封装技术、电工理论与新技术、电气工程、电气工程及其自动化、自动化、机械设计与制造、机械设计及其自动化、电气与电子工程、光电信息工程、通信工程、信息工程、通信与信息系统、信息与信号处理、仪器仪表工程、控制工程与控制理论等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计算机等相关专业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电子、通讯等相关专业</w:t>
            </w:r>
            <w:r>
              <w:rPr>
                <w:rStyle w:val="19"/>
                <w:lang w:val="en-US" w:eastAsia="zh-CN" w:bidi="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电子应用相关专业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装配工程师</w:t>
            </w:r>
          </w:p>
        </w:tc>
        <w:tc>
          <w:tcPr>
            <w:tcW w:w="5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机械设计制造及其自动化、电气工程及其自动化相关专业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900" w:hanging="900" w:hangingChars="500"/>
              <w:jc w:val="both"/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  <w:t>注意：</w:t>
            </w:r>
          </w:p>
          <w:p>
            <w:pPr>
              <w:numPr>
                <w:ilvl w:val="0"/>
                <w:numId w:val="5"/>
              </w:numPr>
              <w:ind w:left="900" w:hanging="900" w:hangingChars="500"/>
              <w:jc w:val="both"/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  <w:t>国内销售工程师：可常驻南京、杭州、苏州、无锡、上海、合肥、青岛、沈阳、天津、福州、武汉、西安、株洲者优先</w:t>
            </w:r>
          </w:p>
          <w:p>
            <w:pPr>
              <w:numPr>
                <w:ilvl w:val="0"/>
                <w:numId w:val="5"/>
              </w:numPr>
              <w:ind w:left="900" w:hanging="900" w:hangingChars="500"/>
              <w:jc w:val="both"/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FF"/>
                <w:sz w:val="18"/>
                <w:szCs w:val="18"/>
                <w:u w:val="none"/>
                <w:lang w:val="en-US" w:eastAsia="zh-CN"/>
              </w:rPr>
              <w:t>更多岗位详情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</w:rPr>
              <w:t>登录我司招聘官网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eastAsia="zh-CN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</w:rPr>
              <w:t>：</w:t>
            </w:r>
            <w:r>
              <w:rPr>
                <w:color w:val="0000FF"/>
                <w:sz w:val="18"/>
                <w:szCs w:val="18"/>
              </w:rPr>
              <w:fldChar w:fldCharType="begin"/>
            </w:r>
            <w:r>
              <w:rPr>
                <w:color w:val="0000FF"/>
                <w:sz w:val="18"/>
                <w:szCs w:val="18"/>
              </w:rPr>
              <w:instrText xml:space="preserve"> HYPERLINK "http://zhaopin.mornsun.cn" </w:instrText>
            </w:r>
            <w:r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rStyle w:val="9"/>
                <w:rFonts w:ascii="微软雅黑" w:hAnsi="微软雅黑" w:eastAsia="微软雅黑"/>
                <w:color w:val="0000FF"/>
                <w:sz w:val="18"/>
                <w:szCs w:val="18"/>
              </w:rPr>
              <w:t>zhaopin.mornsun.cn</w:t>
            </w:r>
            <w:r>
              <w:rPr>
                <w:rStyle w:val="9"/>
                <w:rFonts w:ascii="微软雅黑" w:hAnsi="微软雅黑" w:eastAsia="微软雅黑"/>
                <w:color w:val="0000FF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7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13"/>
        <w:numPr>
          <w:ilvl w:val="0"/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color w:val="0000FF"/>
          <w:sz w:val="21"/>
          <w:szCs w:val="21"/>
          <w:highlight w:val="blue"/>
        </w:rPr>
      </w:pPr>
    </w:p>
    <w:p>
      <w:pPr>
        <w:pStyle w:val="13"/>
        <w:numPr>
          <w:ilvl w:val="0"/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</w:pPr>
    </w:p>
    <w:p>
      <w:pPr>
        <w:pStyle w:val="13"/>
        <w:numPr>
          <w:ilvl w:val="0"/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</w:pPr>
      <w:r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  <w:t>202</w:t>
      </w:r>
      <w:r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FFFFFF"/>
          <w:sz w:val="21"/>
          <w:szCs w:val="21"/>
          <w:highlight w:val="blue"/>
        </w:rPr>
        <w:t>届招聘岗位</w:t>
      </w:r>
    </w:p>
    <w:tbl>
      <w:tblPr>
        <w:tblStyle w:val="10"/>
        <w:tblpPr w:leftFromText="180" w:rightFromText="180" w:vertAnchor="text" w:horzAnchor="page" w:tblpX="1617" w:tblpY="367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485"/>
        <w:gridCol w:w="5895"/>
        <w:gridCol w:w="108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国内FAE工程师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电子电气等相关专业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人力资源及相关管理专业、电子相关专业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大专/本科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IE工程师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PC/MC专员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物流、电子、机械、理工科等相关专业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PE工程师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电子应用等相关专业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ME工程师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机电、自动化等相关专业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TE工程师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电子、仪器仪表等相关专业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物流、电子、机械、理工科等相关专业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生产助理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2D35E1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2D35E1"/>
                <w:kern w:val="0"/>
                <w:sz w:val="18"/>
                <w:szCs w:val="18"/>
                <w:u w:val="none"/>
                <w:lang w:val="en-US" w:eastAsia="zh-CN" w:bidi="ar"/>
              </w:rPr>
              <w:t>注意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：实习表现优秀者，可提前获得金升阳校招Offer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2D35E1"/>
                <w:sz w:val="20"/>
                <w:szCs w:val="20"/>
                <w:u w:val="none"/>
              </w:rPr>
            </w:pPr>
          </w:p>
        </w:tc>
      </w:tr>
    </w:tbl>
    <w:p>
      <w:pPr>
        <w:pStyle w:val="13"/>
        <w:numPr>
          <w:ilvl w:val="0"/>
          <w:numId w:val="0"/>
        </w:numPr>
        <w:spacing w:line="400" w:lineRule="exact"/>
        <w:rPr>
          <w:rFonts w:ascii="微软雅黑" w:hAnsi="微软雅黑" w:eastAsia="微软雅黑" w:cs="微软雅黑"/>
          <w:sz w:val="22"/>
          <w:highlight w:val="yellow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rFonts w:ascii="微软雅黑" w:hAnsi="微软雅黑" w:eastAsia="微软雅黑" w:cs="微软雅黑"/>
          <w:color w:val="000000"/>
          <w:kern w:val="0"/>
          <w:sz w:val="22"/>
          <w:highlight w:val="yellow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FFFFFF"/>
          <w:kern w:val="0"/>
          <w:sz w:val="21"/>
          <w:szCs w:val="21"/>
          <w:highlight w:val="blue"/>
        </w:rPr>
        <w:t>招聘流程</w:t>
      </w:r>
      <w:r>
        <w:rPr>
          <w:rFonts w:hint="eastAsia" w:ascii="微软雅黑" w:hAnsi="微软雅黑" w:eastAsia="微软雅黑" w:cs="微软雅黑"/>
          <w:color w:val="FFFFFF"/>
          <w:kern w:val="0"/>
          <w:sz w:val="21"/>
          <w:szCs w:val="21"/>
          <w:highlight w:val="blue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/>
        </w:rPr>
        <w:t>视频面试：网申</w:t>
      </w:r>
      <w:r>
        <w:rPr>
          <w:rFonts w:hint="default" w:ascii="Arial" w:hAnsi="Arial" w:eastAsia="微软雅黑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/>
        </w:rPr>
        <w:t>线上笔试</w:t>
      </w:r>
      <w:r>
        <w:rPr>
          <w:rFonts w:hint="default" w:ascii="Arial" w:hAnsi="Arial" w:eastAsia="微软雅黑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/>
        </w:rPr>
        <w:t>视频面试</w:t>
      </w:r>
      <w:r>
        <w:rPr>
          <w:rFonts w:hint="default" w:ascii="Arial" w:hAnsi="Arial" w:eastAsia="微软雅黑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/>
        </w:rPr>
        <w:t>发放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/>
        </w:rPr>
        <w:t>offer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center"/>
        <w:outlineLvl w:val="9"/>
        <w:rPr>
          <w:rFonts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bookmarkStart w:id="11" w:name="OLE_LINK10"/>
      <w:bookmarkStart w:id="12" w:name="OLE_LINK9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5010785</wp:posOffset>
            </wp:positionH>
            <wp:positionV relativeFrom="paragraph">
              <wp:posOffset>53340</wp:posOffset>
            </wp:positionV>
            <wp:extent cx="1103630" cy="1104265"/>
            <wp:effectExtent l="0" t="0" r="1270" b="635"/>
            <wp:wrapSquare wrapText="bothSides"/>
            <wp:docPr id="2" name="图片 2" descr="E:\李璐平\20年春推文素材\公众号二维码.jpg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李璐平\20年春推文素材\公众号二维码.jpg公众号二维码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网申渠道：</w:t>
      </w:r>
      <w:bookmarkStart w:id="13" w:name="OLE_LINK98"/>
      <w:bookmarkStart w:id="14" w:name="OLE_LINK99"/>
      <w:bookmarkStart w:id="15" w:name="OLE_LINK76"/>
      <w:bookmarkStart w:id="16" w:name="OLE_LINK79"/>
      <w:bookmarkStart w:id="17" w:name="OLE_LINK77"/>
      <w:bookmarkStart w:id="18" w:name="OLE_LINK78"/>
      <w:bookmarkStart w:id="19" w:name="OLE_LINK75"/>
    </w:p>
    <w:p>
      <w:pPr>
        <w:widowControl/>
        <w:spacing w:line="400" w:lineRule="exact"/>
        <w:ind w:firstLine="200" w:firstLineChars="1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1、登录我司招聘官网：</w:t>
      </w:r>
      <w:r>
        <w:fldChar w:fldCharType="begin"/>
      </w:r>
      <w:r>
        <w:instrText xml:space="preserve"> HYPERLINK "http://zhaopin.mornsun.cn"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zhaopin.mornsun.cn</w:t>
      </w:r>
      <w:r>
        <w:rPr>
          <w:rStyle w:val="9"/>
          <w:rFonts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 xml:space="preserve"> ，</w:t>
      </w:r>
      <w:bookmarkEnd w:id="13"/>
      <w:bookmarkEnd w:id="14"/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 xml:space="preserve">点击“校园招聘”； </w:t>
      </w:r>
    </w:p>
    <w:p>
      <w:pPr>
        <w:widowControl/>
        <w:spacing w:line="400" w:lineRule="exact"/>
        <w:jc w:val="left"/>
        <w:textAlignment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 xml:space="preserve">  2、关注</w:t>
      </w:r>
      <w:r>
        <w:rPr>
          <w:rFonts w:hint="eastAsia" w:ascii="微软雅黑" w:hAnsi="微软雅黑" w:eastAsia="微软雅黑" w:cs="微软雅黑"/>
          <w:color w:val="0563C1"/>
          <w:kern w:val="0"/>
          <w:sz w:val="20"/>
          <w:szCs w:val="20"/>
        </w:rPr>
        <w:t>“MORNSUNer”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微信公众号（金升阳人），点击“招聘入口”-“校园招聘”</w:t>
      </w:r>
      <w:bookmarkEnd w:id="11"/>
      <w:bookmarkEnd w:id="12"/>
      <w:bookmarkEnd w:id="15"/>
      <w:bookmarkEnd w:id="16"/>
      <w:bookmarkEnd w:id="17"/>
      <w:bookmarkEnd w:id="18"/>
      <w:bookmarkEnd w:id="19"/>
    </w:p>
    <w:p>
      <w:pPr>
        <w:widowControl/>
        <w:numPr>
          <w:ilvl w:val="0"/>
          <w:numId w:val="6"/>
        </w:numPr>
        <w:spacing w:line="400" w:lineRule="exact"/>
        <w:ind w:firstLine="200" w:firstLineChars="100"/>
        <w:jc w:val="left"/>
        <w:textAlignment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/>
        </w:rPr>
        <w:t xml:space="preserve">寻找金升阳师兄师姐，获取内推链接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szCs w:val="21"/>
        </w:rPr>
        <w:t>可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加入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color w:val="auto"/>
          <w:szCs w:val="21"/>
        </w:rPr>
        <w:t>交流群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0"/>
          <w:szCs w:val="20"/>
          <w:shd w:val="clear" w:color="080000" w:fill="FFFFFF"/>
          <w:lang w:val="en-US" w:eastAsia="zh-CN"/>
        </w:rPr>
        <w:t>655568442</w:t>
      </w:r>
      <w:r>
        <w:rPr>
          <w:rFonts w:hint="eastAsia" w:ascii="微软雅黑" w:hAnsi="微软雅黑" w:eastAsia="微软雅黑" w:cs="微软雅黑"/>
          <w:color w:val="auto"/>
          <w:szCs w:val="21"/>
        </w:rPr>
        <w:t>咨询校招最新信息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 xml:space="preserve"> </w:t>
      </w:r>
    </w:p>
    <w:p>
      <w:pPr>
        <w:widowControl/>
        <w:numPr>
          <w:numId w:val="0"/>
        </w:numPr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入</w:t>
      </w:r>
      <w:r>
        <w:rPr>
          <w:rFonts w:hint="eastAsia" w:ascii="微软雅黑" w:hAnsi="微软雅黑" w:eastAsia="微软雅黑" w:cs="微软雅黑"/>
          <w:szCs w:val="21"/>
        </w:rPr>
        <w:t>群验证信息“</w:t>
      </w:r>
      <w:r>
        <w:rPr>
          <w:rFonts w:hint="eastAsia" w:ascii="微软雅黑" w:hAnsi="微软雅黑" w:eastAsia="微软雅黑" w:cs="微软雅黑"/>
          <w:color w:val="0000FF"/>
          <w:szCs w:val="21"/>
        </w:rPr>
        <w:t>姓名+学校+专业+意向岗位</w:t>
      </w:r>
      <w:r>
        <w:rPr>
          <w:rFonts w:hint="eastAsia" w:ascii="微软雅黑" w:hAnsi="微软雅黑" w:eastAsia="微软雅黑" w:cs="微软雅黑"/>
          <w:szCs w:val="21"/>
        </w:rPr>
        <w:t>”</w:t>
      </w: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szCs w:val="21"/>
        </w:rPr>
      </w:pPr>
    </w:p>
    <w:p>
      <w:pPr>
        <w:pStyle w:val="13"/>
        <w:numPr>
          <w:ilvl w:val="0"/>
          <w:numId w:val="7"/>
        </w:numPr>
        <w:spacing w:line="400" w:lineRule="exact"/>
        <w:ind w:firstLine="0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我们提供：</w:t>
      </w:r>
    </w:p>
    <w:p>
      <w:pPr>
        <w:pStyle w:val="14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MicrosoftYaHei"/>
          <w:kern w:val="0"/>
          <w:sz w:val="20"/>
          <w:szCs w:val="20"/>
        </w:rPr>
      </w:pPr>
      <w:r>
        <w:rPr>
          <w:rFonts w:hint="eastAsia" w:ascii="微软雅黑" w:hAnsi="微软雅黑" w:eastAsia="微软雅黑" w:cs="MicrosoftYaHei"/>
          <w:kern w:val="0"/>
          <w:sz w:val="20"/>
          <w:szCs w:val="20"/>
        </w:rPr>
        <w:t>5天8小时工作制、竞争力的薪酬、完善的五险一金、激励奖金、年终奖等；</w:t>
      </w:r>
    </w:p>
    <w:p>
      <w:pPr>
        <w:pStyle w:val="14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MicrosoftYaHei"/>
          <w:kern w:val="0"/>
          <w:sz w:val="20"/>
          <w:szCs w:val="20"/>
        </w:rPr>
      </w:pPr>
      <w:r>
        <w:rPr>
          <w:rFonts w:hint="eastAsia" w:ascii="微软雅黑" w:hAnsi="微软雅黑" w:eastAsia="微软雅黑" w:cs="MicrosoftYaHei"/>
          <w:kern w:val="0"/>
          <w:sz w:val="20"/>
          <w:szCs w:val="20"/>
        </w:rPr>
        <w:t>广州或怀化员工：提供免费食宿，协助解决户口、档案、党组织关系；</w:t>
      </w:r>
    </w:p>
    <w:p>
      <w:pPr>
        <w:pStyle w:val="14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MicrosoftYaHei"/>
          <w:kern w:val="0"/>
          <w:sz w:val="20"/>
          <w:szCs w:val="20"/>
        </w:rPr>
      </w:pPr>
      <w:r>
        <w:rPr>
          <w:rFonts w:ascii="微软雅黑" w:hAnsi="微软雅黑" w:eastAsia="微软雅黑" w:cs="MicrosoftYaHei"/>
          <w:kern w:val="0"/>
          <w:sz w:val="20"/>
          <w:szCs w:val="20"/>
        </w:rPr>
        <w:t>技术</w:t>
      </w:r>
      <w:r>
        <w:rPr>
          <w:rFonts w:hint="eastAsia" w:ascii="微软雅黑" w:hAnsi="微软雅黑" w:eastAsia="微软雅黑" w:cs="MicrosoftYaHei"/>
          <w:kern w:val="0"/>
          <w:sz w:val="20"/>
          <w:szCs w:val="20"/>
        </w:rPr>
        <w:t>&amp;</w:t>
      </w:r>
      <w:r>
        <w:rPr>
          <w:rFonts w:ascii="微软雅黑" w:hAnsi="微软雅黑" w:eastAsia="微软雅黑" w:cs="MicrosoftYaHei"/>
          <w:kern w:val="0"/>
          <w:sz w:val="20"/>
          <w:szCs w:val="20"/>
        </w:rPr>
        <w:t>管理双通道发展</w:t>
      </w:r>
      <w:r>
        <w:rPr>
          <w:rFonts w:hint="eastAsia" w:ascii="微软雅黑" w:hAnsi="微软雅黑" w:eastAsia="微软雅黑" w:cs="MicrosoftYaHei"/>
          <w:kern w:val="0"/>
          <w:sz w:val="20"/>
          <w:szCs w:val="20"/>
        </w:rPr>
        <w:t>、鹰计划培训（专业导师、项目实践等）、管理系列班等；</w:t>
      </w:r>
    </w:p>
    <w:p>
      <w:pPr>
        <w:pStyle w:val="14"/>
        <w:numPr>
          <w:ilvl w:val="0"/>
          <w:numId w:val="8"/>
        </w:numPr>
        <w:spacing w:line="40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年度体检、旅游、带薪假（年假、婚假、产假、陪产假等）、节日礼金及关怀福利等。</w:t>
      </w:r>
    </w:p>
    <w:p>
      <w:pPr>
        <w:pStyle w:val="14"/>
        <w:numPr>
          <w:numId w:val="0"/>
        </w:numPr>
        <w:spacing w:line="400" w:lineRule="exact"/>
        <w:ind w:leftChars="0"/>
        <w:rPr>
          <w:rFonts w:ascii="微软雅黑" w:hAnsi="微软雅黑" w:eastAsia="微软雅黑" w:cs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FFFFFF"/>
          <w:kern w:val="0"/>
          <w:sz w:val="21"/>
          <w:szCs w:val="21"/>
          <w:highlight w:val="blue"/>
          <w:lang w:val="en-US" w:eastAsia="zh-CN" w:bidi="ar-SA"/>
        </w:rPr>
        <w:t>2020</w:t>
      </w:r>
      <w:r>
        <w:rPr>
          <w:rFonts w:hint="eastAsia" w:ascii="微软雅黑" w:hAnsi="微软雅黑" w:eastAsia="微软雅黑" w:cs="微软雅黑"/>
          <w:b/>
          <w:color w:val="FFFFFF"/>
          <w:kern w:val="0"/>
          <w:sz w:val="21"/>
          <w:szCs w:val="21"/>
          <w:highlight w:val="blue"/>
          <w:lang w:val="en-US" w:eastAsia="zh-CN" w:bidi="ar-SA"/>
        </w:rPr>
        <w:t>届试用期薪资（元/月）</w:t>
      </w:r>
      <w:r>
        <w:rPr>
          <w:rFonts w:hint="eastAsia" w:ascii="微软雅黑" w:hAnsi="微软雅黑" w:eastAsia="微软雅黑"/>
          <w:sz w:val="21"/>
          <w:szCs w:val="21"/>
        </w:rPr>
        <w:tab/>
      </w:r>
    </w:p>
    <w:p>
      <w:pPr>
        <w:spacing w:line="400" w:lineRule="exact"/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eastAsia="zh-CN"/>
        </w:rPr>
        <w:t>）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广州/深圳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eastAsia="zh-CN"/>
        </w:rPr>
        <w:t>等除怀化外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地区：</w:t>
      </w:r>
    </w:p>
    <w:p>
      <w:pPr>
        <w:numPr>
          <w:ilvl w:val="0"/>
          <w:numId w:val="9"/>
        </w:numPr>
        <w:spacing w:line="400" w:lineRule="exact"/>
        <w:ind w:left="0" w:leftChars="0" w:firstLine="400" w:firstLineChars="2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销售岗（国内/海外销售）：5.7K-7.3K+销售提成</w:t>
      </w:r>
      <w:r>
        <w:rPr>
          <w:rFonts w:hint="eastAsia" w:ascii="微软雅黑" w:hAnsi="微软雅黑" w:eastAsia="微软雅黑"/>
          <w:sz w:val="20"/>
          <w:szCs w:val="20"/>
        </w:rPr>
        <w:tab/>
      </w:r>
    </w:p>
    <w:p>
      <w:pPr>
        <w:numPr>
          <w:ilvl w:val="0"/>
          <w:numId w:val="9"/>
        </w:numPr>
        <w:spacing w:line="400" w:lineRule="exact"/>
        <w:ind w:left="0" w:leftChars="0" w:firstLine="400" w:firstLineChars="2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研发岗（IC/预研/研发）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/>
          <w:sz w:val="20"/>
          <w:szCs w:val="20"/>
        </w:rPr>
        <w:tab/>
      </w:r>
    </w:p>
    <w:p>
      <w:pPr>
        <w:numPr>
          <w:numId w:val="0"/>
        </w:numPr>
        <w:spacing w:line="400" w:lineRule="exact"/>
        <w:ind w:leftChars="200" w:firstLine="400" w:firstLineChars="2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博士：15K起+项目奖金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硕士：10K-14K+项目奖金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本科：6.5K-9K+项目奖金</w:t>
      </w:r>
      <w:r>
        <w:rPr>
          <w:rFonts w:hint="eastAsia" w:ascii="微软雅黑" w:hAnsi="微软雅黑" w:eastAsia="微软雅黑"/>
          <w:sz w:val="20"/>
          <w:szCs w:val="20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其他岗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/>
          <w:sz w:val="20"/>
          <w:szCs w:val="20"/>
        </w:rPr>
        <w:t>本科：5.7K-7.3K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大专：5K</w:t>
      </w:r>
      <w:r>
        <w:rPr>
          <w:rFonts w:hint="eastAsia" w:ascii="微软雅黑" w:hAnsi="微软雅黑" w:eastAsia="微软雅黑"/>
          <w:sz w:val="20"/>
          <w:szCs w:val="20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  <w:lang w:eastAsia="zh-CN"/>
        </w:rPr>
        <w:t>）怀化地区：</w:t>
      </w:r>
      <w:r>
        <w:rPr>
          <w:rFonts w:hint="eastAsia" w:ascii="微软雅黑" w:hAnsi="微软雅黑" w:eastAsia="微软雅黑"/>
          <w:sz w:val="20"/>
          <w:szCs w:val="20"/>
        </w:rPr>
        <w:t xml:space="preserve">本科生：5.2K-6.3K 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  <w:r>
        <w:rPr>
          <w:rFonts w:hint="eastAsia" w:ascii="微软雅黑" w:hAnsi="微软雅黑" w:eastAsia="微软雅黑"/>
          <w:sz w:val="20"/>
          <w:szCs w:val="20"/>
        </w:rPr>
        <w:t>大专：4.8K</w:t>
      </w:r>
      <w:r>
        <w:rPr>
          <w:rFonts w:hint="eastAsia" w:ascii="微软雅黑" w:hAnsi="微软雅黑" w:eastAsia="微软雅黑"/>
          <w:sz w:val="20"/>
          <w:szCs w:val="20"/>
        </w:rPr>
        <w:tab/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color w:val="FFFFFF"/>
          <w:kern w:val="0"/>
          <w:sz w:val="22"/>
          <w:szCs w:val="22"/>
          <w:highlight w:val="blue"/>
          <w:lang w:val="en-US" w:eastAsia="zh-CN" w:bidi="ar-SA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color w:val="FFFFFF"/>
          <w:kern w:val="0"/>
          <w:sz w:val="21"/>
          <w:szCs w:val="21"/>
          <w:highlight w:val="blu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FFFFFF"/>
          <w:kern w:val="0"/>
          <w:sz w:val="21"/>
          <w:szCs w:val="21"/>
          <w:highlight w:val="blue"/>
          <w:lang w:val="en-US" w:eastAsia="zh-CN" w:bidi="ar-SA"/>
        </w:rPr>
        <w:t>2020&amp;2021届实习津贴(（元/月）</w:t>
      </w:r>
    </w:p>
    <w:p>
      <w:pPr>
        <w:spacing w:line="40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广州地区</w:t>
      </w:r>
      <w:r>
        <w:rPr>
          <w:rFonts w:hint="eastAsia" w:ascii="微软雅黑" w:hAnsi="微软雅黑" w:eastAsia="微软雅黑"/>
          <w:sz w:val="20"/>
          <w:szCs w:val="20"/>
        </w:rPr>
        <w:t>：博士 5.5k/月，硕士 3.6k-3.9k/月，本科 2.6-2.7k/月，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大专</w:t>
      </w:r>
      <w:r>
        <w:rPr>
          <w:rFonts w:hint="eastAsia" w:ascii="微软雅黑" w:hAnsi="微软雅黑" w:eastAsia="微软雅黑"/>
          <w:sz w:val="20"/>
          <w:szCs w:val="20"/>
        </w:rPr>
        <w:t xml:space="preserve"> 2.5k/月</w:t>
      </w:r>
    </w:p>
    <w:p>
      <w:pPr>
        <w:spacing w:line="400" w:lineRule="exact"/>
        <w:rPr>
          <w:rFonts w:ascii="微软雅黑" w:hAnsi="微软雅黑" w:eastAsia="微软雅黑" w:cs="MicrosoftYaHei"/>
          <w:kern w:val="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怀化地区：</w:t>
      </w:r>
      <w:r>
        <w:rPr>
          <w:rFonts w:hint="eastAsia" w:ascii="微软雅黑" w:hAnsi="微软雅黑" w:eastAsia="微软雅黑"/>
          <w:sz w:val="20"/>
          <w:szCs w:val="20"/>
        </w:rPr>
        <w:t>本科 2.5k/月，专科 2.3k/月</w:t>
      </w:r>
    </w:p>
    <w:bookmarkEnd w:id="2"/>
    <w:bookmarkEnd w:id="3"/>
    <w:bookmarkEnd w:id="4"/>
    <w:bookmarkEnd w:id="7"/>
    <w:bookmarkEnd w:id="8"/>
    <w:bookmarkEnd w:id="9"/>
    <w:bookmarkEnd w:id="10"/>
    <w:p>
      <w:pPr>
        <w:spacing w:line="440" w:lineRule="exac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联系人：人力资源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中心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刘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小姐（13926063173） </w:t>
      </w:r>
    </w:p>
    <w:p>
      <w:pPr>
        <w:spacing w:line="440" w:lineRule="exac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办公电话：020-62878800（转）351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传真：020-38601272 </w:t>
      </w:r>
    </w:p>
    <w:p>
      <w:pPr>
        <w:spacing w:line="440" w:lineRule="exac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邮编：510663    邮箱：resume@mornsun.cn    公司网址：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sz w:val="18"/>
          <w:szCs w:val="18"/>
        </w:rPr>
        <w:t xml:space="preserve">www.mornsun.cn </w:t>
      </w:r>
      <w:r>
        <w:rPr>
          <w:rStyle w:val="9"/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spacing w:line="440" w:lineRule="exac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科技园地址：广州市黄埔区科学城南云四路8号</w:t>
      </w:r>
    </w:p>
    <w:p>
      <w:pPr>
        <w:spacing w:line="440" w:lineRule="exac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怀化子公司地址：怀化市怀化工业园建设大道16号</w:t>
      </w:r>
    </w:p>
    <w:sectPr>
      <w:head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GyosyoExtraBold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Calibri" w:hAnsi="Calibri" w:eastAsia="宋体" w:cs="宋体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5274310" cy="419100"/>
          <wp:effectExtent l="0" t="0" r="254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19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689173B"/>
    <w:multiLevelType w:val="multilevel"/>
    <w:tmpl w:val="2689173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3CB278E"/>
    <w:multiLevelType w:val="multilevel"/>
    <w:tmpl w:val="33CB278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D579A6E"/>
    <w:multiLevelType w:val="singleLevel"/>
    <w:tmpl w:val="5D579A6E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D57ABD1"/>
    <w:multiLevelType w:val="singleLevel"/>
    <w:tmpl w:val="5D57ABD1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E003841"/>
    <w:multiLevelType w:val="singleLevel"/>
    <w:tmpl w:val="5E003841"/>
    <w:lvl w:ilvl="0" w:tentative="0">
      <w:start w:val="3"/>
      <w:numFmt w:val="decimal"/>
      <w:suff w:val="nothing"/>
      <w:lvlText w:val="%1、"/>
      <w:lvlJc w:val="left"/>
    </w:lvl>
  </w:abstractNum>
  <w:abstractNum w:abstractNumId="7">
    <w:nsid w:val="5E425B07"/>
    <w:multiLevelType w:val="singleLevel"/>
    <w:tmpl w:val="5E425B07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E426755"/>
    <w:multiLevelType w:val="singleLevel"/>
    <w:tmpl w:val="5E426755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7"/>
    <w:rsid w:val="0012638F"/>
    <w:rsid w:val="003D760B"/>
    <w:rsid w:val="006104C7"/>
    <w:rsid w:val="00635463"/>
    <w:rsid w:val="0089540F"/>
    <w:rsid w:val="00AB7A71"/>
    <w:rsid w:val="00B86F53"/>
    <w:rsid w:val="00C5295A"/>
    <w:rsid w:val="00CB5FE0"/>
    <w:rsid w:val="00E25B90"/>
    <w:rsid w:val="00F37487"/>
    <w:rsid w:val="0182480F"/>
    <w:rsid w:val="01C33480"/>
    <w:rsid w:val="02467212"/>
    <w:rsid w:val="037B1913"/>
    <w:rsid w:val="03B1534A"/>
    <w:rsid w:val="04881582"/>
    <w:rsid w:val="05743489"/>
    <w:rsid w:val="06CF1B60"/>
    <w:rsid w:val="0EEA6693"/>
    <w:rsid w:val="10EE4926"/>
    <w:rsid w:val="154C7A5B"/>
    <w:rsid w:val="17DD7AFA"/>
    <w:rsid w:val="195F15A3"/>
    <w:rsid w:val="1E9C37F4"/>
    <w:rsid w:val="1FB67EEC"/>
    <w:rsid w:val="246C424D"/>
    <w:rsid w:val="25100E16"/>
    <w:rsid w:val="26B1625C"/>
    <w:rsid w:val="291F4CE3"/>
    <w:rsid w:val="2DF53CC1"/>
    <w:rsid w:val="2E4453EC"/>
    <w:rsid w:val="2EAD518E"/>
    <w:rsid w:val="30217A25"/>
    <w:rsid w:val="313C5FC3"/>
    <w:rsid w:val="37115117"/>
    <w:rsid w:val="371C30B3"/>
    <w:rsid w:val="38467E43"/>
    <w:rsid w:val="38904FE4"/>
    <w:rsid w:val="39F50BE8"/>
    <w:rsid w:val="43CE1611"/>
    <w:rsid w:val="47F4092E"/>
    <w:rsid w:val="484F3E51"/>
    <w:rsid w:val="4A2B6350"/>
    <w:rsid w:val="4CE937F1"/>
    <w:rsid w:val="4E180463"/>
    <w:rsid w:val="4E752419"/>
    <w:rsid w:val="4FF0269E"/>
    <w:rsid w:val="532C0DF3"/>
    <w:rsid w:val="54D850AA"/>
    <w:rsid w:val="57677DF9"/>
    <w:rsid w:val="58754D8A"/>
    <w:rsid w:val="5A495810"/>
    <w:rsid w:val="5BAD0C58"/>
    <w:rsid w:val="626A54E6"/>
    <w:rsid w:val="64D56EAD"/>
    <w:rsid w:val="680C1C87"/>
    <w:rsid w:val="685F0B6A"/>
    <w:rsid w:val="68A43B62"/>
    <w:rsid w:val="6A4C2A89"/>
    <w:rsid w:val="6BC07354"/>
    <w:rsid w:val="6CE11219"/>
    <w:rsid w:val="6CF455F2"/>
    <w:rsid w:val="745C3C3B"/>
    <w:rsid w:val="76D068D3"/>
    <w:rsid w:val="79377E72"/>
    <w:rsid w:val="797F2BED"/>
    <w:rsid w:val="7BCE026F"/>
    <w:rsid w:val="7E670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after="360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99"/>
    <w:rPr>
      <w:color w:val="954F72"/>
      <w:u w:val="single"/>
    </w:rPr>
  </w:style>
  <w:style w:type="character" w:styleId="9">
    <w:name w:val="Hyperlink"/>
    <w:basedOn w:val="6"/>
    <w:qFormat/>
    <w:uiPriority w:val="99"/>
    <w:rPr>
      <w:color w:val="0563C1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出段落1"/>
    <w:basedOn w:val="1"/>
    <w:qFormat/>
    <w:uiPriority w:val="34"/>
    <w:pPr>
      <w:numPr>
        <w:ilvl w:val="0"/>
        <w:numId w:val="1"/>
      </w:numPr>
    </w:pPr>
    <w:rPr>
      <w:rFonts w:eastAsia="微软雅黑"/>
      <w:sz w:val="22"/>
    </w:rPr>
  </w:style>
  <w:style w:type="paragraph" w:customStyle="1" w:styleId="13">
    <w:name w:val="List Paragraph_75f1c48c-5c0a-4fff-9cb9-7c30ad0f1fb0"/>
    <w:basedOn w:val="1"/>
    <w:qFormat/>
    <w:uiPriority w:val="34"/>
    <w:pPr>
      <w:numPr>
        <w:ilvl w:val="0"/>
        <w:numId w:val="2"/>
      </w:numPr>
      <w:spacing w:line="360" w:lineRule="auto"/>
      <w:ind w:firstLine="0"/>
    </w:pPr>
    <w:rPr>
      <w:b/>
      <w:sz w:val="24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18">
    <w:name w:val="font31"/>
    <w:basedOn w:val="6"/>
    <w:uiPriority w:val="0"/>
    <w:rPr>
      <w:rFonts w:hint="eastAsia" w:ascii="微软雅黑" w:hAnsi="微软雅黑" w:eastAsia="微软雅黑" w:cs="微软雅黑"/>
      <w:color w:val="666666"/>
      <w:sz w:val="19"/>
      <w:szCs w:val="19"/>
      <w:u w:val="none"/>
    </w:rPr>
  </w:style>
  <w:style w:type="character" w:customStyle="1" w:styleId="19">
    <w:name w:val="font51"/>
    <w:basedOn w:val="6"/>
    <w:qFormat/>
    <w:uiPriority w:val="0"/>
    <w:rPr>
      <w:rFonts w:hint="eastAsia" w:ascii="微软雅黑" w:hAnsi="微软雅黑" w:eastAsia="微软雅黑" w:cs="微软雅黑"/>
      <w:color w:val="666666"/>
      <w:sz w:val="19"/>
      <w:szCs w:val="19"/>
      <w:u w:val="none"/>
    </w:rPr>
  </w:style>
  <w:style w:type="character" w:customStyle="1" w:styleId="20">
    <w:name w:val="font61"/>
    <w:basedOn w:val="6"/>
    <w:uiPriority w:val="0"/>
    <w:rPr>
      <w:rFonts w:hint="eastAsia" w:ascii="微软雅黑" w:hAnsi="微软雅黑" w:eastAsia="微软雅黑" w:cs="微软雅黑"/>
      <w:color w:val="2D35E1"/>
      <w:sz w:val="22"/>
      <w:szCs w:val="22"/>
      <w:u w:val="single"/>
    </w:rPr>
  </w:style>
  <w:style w:type="character" w:customStyle="1" w:styleId="21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41"/>
    <w:basedOn w:val="6"/>
    <w:qFormat/>
    <w:uiPriority w:val="0"/>
    <w:rPr>
      <w:rFonts w:hint="eastAsia" w:ascii="微软雅黑" w:hAnsi="微软雅黑" w:eastAsia="微软雅黑" w:cs="微软雅黑"/>
      <w:b/>
      <w:color w:val="2D35E1"/>
      <w:sz w:val="22"/>
      <w:szCs w:val="22"/>
      <w:u w:val="none"/>
    </w:rPr>
  </w:style>
  <w:style w:type="character" w:customStyle="1" w:styleId="23">
    <w:name w:val="on"/>
    <w:basedOn w:val="6"/>
    <w:uiPriority w:val="0"/>
    <w:rPr>
      <w:shd w:val="clear" w:fill="EDEDED"/>
    </w:rPr>
  </w:style>
  <w:style w:type="character" w:customStyle="1" w:styleId="24">
    <w:name w:val="on1"/>
    <w:basedOn w:val="6"/>
    <w:uiPriority w:val="0"/>
    <w:rPr>
      <w:vanish/>
      <w:shd w:val="clear" w:fill="FFFFFF"/>
    </w:rPr>
  </w:style>
  <w:style w:type="character" w:customStyle="1" w:styleId="25">
    <w:name w:val="first"/>
    <w:basedOn w:val="6"/>
    <w:uiPriority w:val="0"/>
  </w:style>
  <w:style w:type="character" w:customStyle="1" w:styleId="26">
    <w:name w:val="target_fixe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381</Words>
  <Characters>2177</Characters>
  <Lines>18</Lines>
  <Paragraphs>5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2018-09-04T02:02:00Z</dcterms:created>
  <dc:creator>hr06</dc:creator>
  <cp:lastModifiedBy>hr08</cp:lastModifiedBy>
  <cp:lastPrinted>2019-08-16T05:27:00Z</cp:lastPrinted>
  <dcterms:modified xsi:type="dcterms:W3CDTF">2020-02-11T08:50:06Z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