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t>学生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begin"/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instrText xml:space="preserve">TOC \o "1-3" \h \u </w:instrTex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separate"/>
      </w:r>
      <w:r>
        <w:fldChar w:fldCharType="begin"/>
      </w:r>
      <w:r>
        <w:instrText xml:space="preserve"> HYPERLINK \l "_Toc923069422"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_Toc923069422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"_Toc605909626" </w:instrText>
      </w:r>
      <w:r>
        <w:fldChar w:fldCharType="separate"/>
      </w:r>
      <w:r>
        <w:t>2.登陆</w:t>
      </w:r>
      <w:r>
        <w:tab/>
      </w:r>
      <w:r>
        <w:fldChar w:fldCharType="begin"/>
      </w:r>
      <w:r>
        <w:instrText xml:space="preserve"> PAGEREF _Toc605909626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"_Toc155630108" </w:instrText>
      </w:r>
      <w:r>
        <w:fldChar w:fldCharType="separate"/>
      </w:r>
      <w:r>
        <w:t>3.</w:t>
      </w:r>
      <w:r>
        <w:rPr>
          <w:rFonts w:hint="eastAsia"/>
        </w:rPr>
        <w:t>选题</w:t>
      </w:r>
      <w:r>
        <w:t>阶段</w:t>
      </w:r>
      <w:r>
        <w:tab/>
      </w:r>
      <w:r>
        <w:fldChar w:fldCharType="begin"/>
      </w:r>
      <w:r>
        <w:instrText xml:space="preserve"> PAGEREF _Toc155630108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"_Toc40143110" </w:instrText>
      </w:r>
      <w:r>
        <w:fldChar w:fldCharType="separate"/>
      </w:r>
      <w:r>
        <w:t>3.1选题分析。</w:t>
      </w:r>
      <w:r>
        <w:tab/>
      </w:r>
      <w:r>
        <w:fldChar w:fldCharType="begin"/>
      </w:r>
      <w:r>
        <w:instrText xml:space="preserve"> PAGEREF _Toc40143110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"_Toc375384612" </w:instrText>
      </w:r>
      <w:r>
        <w:fldChar w:fldCharType="separate"/>
      </w:r>
      <w:r>
        <w:t>3.2选择指导教师课题</w:t>
      </w:r>
      <w:r>
        <w:tab/>
      </w:r>
      <w:r>
        <w:fldChar w:fldCharType="begin"/>
      </w:r>
      <w:r>
        <w:instrText xml:space="preserve"> PAGEREF _Toc375384612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"_Toc1929702645" </w:instrText>
      </w:r>
      <w:r>
        <w:fldChar w:fldCharType="separate"/>
      </w:r>
      <w:r>
        <w:t>3.3自拟题目</w:t>
      </w:r>
      <w:r>
        <w:tab/>
      </w:r>
      <w:r>
        <w:fldChar w:fldCharType="begin"/>
      </w:r>
      <w:r>
        <w:instrText xml:space="preserve"> PAGEREF _Toc1929702645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"_Toc1214317521" </w:instrText>
      </w:r>
      <w:r>
        <w:fldChar w:fldCharType="separate"/>
      </w:r>
      <w:r>
        <w:t>3.4题目修改</w:t>
      </w:r>
      <w:r>
        <w:tab/>
      </w:r>
      <w:r>
        <w:fldChar w:fldCharType="begin"/>
      </w:r>
      <w:r>
        <w:instrText xml:space="preserve"> PAGEREF _Toc1214317521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"_Toc1497478006" </w:instrText>
      </w:r>
      <w:r>
        <w:fldChar w:fldCharType="separate"/>
      </w:r>
      <w:r>
        <w:t>3. 5任务书</w:t>
      </w:r>
      <w:r>
        <w:tab/>
      </w:r>
      <w:r>
        <w:fldChar w:fldCharType="begin"/>
      </w:r>
      <w:r>
        <w:instrText xml:space="preserve"> PAGEREF _Toc1497478006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"_Toc1751987649" </w:instrText>
      </w:r>
      <w:r>
        <w:fldChar w:fldCharType="separate"/>
      </w:r>
      <w:r>
        <w:t>4.过程管理</w:t>
      </w:r>
      <w:r>
        <w:tab/>
      </w:r>
      <w:r>
        <w:fldChar w:fldCharType="begin"/>
      </w:r>
      <w:r>
        <w:instrText xml:space="preserve"> PAGEREF _Toc1751987649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"_Toc1508132726" </w:instrText>
      </w:r>
      <w:r>
        <w:fldChar w:fldCharType="separate"/>
      </w:r>
      <w:r>
        <w:t>4.1过程管理第一阶段</w:t>
      </w:r>
      <w:r>
        <w:tab/>
      </w:r>
      <w:r>
        <w:fldChar w:fldCharType="begin"/>
      </w:r>
      <w:r>
        <w:instrText xml:space="preserve"> PAGEREF _Toc1508132726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"_Toc437240341" </w:instrText>
      </w:r>
      <w:r>
        <w:fldChar w:fldCharType="separate"/>
      </w:r>
      <w:r>
        <w:t>4.2提交待检测论文</w:t>
      </w:r>
      <w:r>
        <w:tab/>
      </w:r>
      <w:r>
        <w:fldChar w:fldCharType="begin"/>
      </w:r>
      <w:r>
        <w:instrText xml:space="preserve"> PAGEREF _Toc437240341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"_Toc9371153" </w:instrText>
      </w:r>
      <w:r>
        <w:fldChar w:fldCharType="separate"/>
      </w:r>
      <w:r>
        <w:t>5.评审和答辩</w:t>
      </w:r>
      <w:r>
        <w:tab/>
      </w:r>
      <w:r>
        <w:fldChar w:fldCharType="begin"/>
      </w:r>
      <w:r>
        <w:instrText xml:space="preserve"> PAGEREF _Toc9371153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"_Toc734662240" </w:instrText>
      </w:r>
      <w:r>
        <w:fldChar w:fldCharType="separate"/>
      </w:r>
      <w:r>
        <w:t>5.1提交答辩记录</w:t>
      </w:r>
      <w:r>
        <w:tab/>
      </w:r>
      <w:r>
        <w:fldChar w:fldCharType="begin"/>
      </w:r>
      <w:r>
        <w:instrText xml:space="preserve"> PAGEREF _Toc734662240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"_Toc1584781077" </w:instrText>
      </w:r>
      <w:r>
        <w:fldChar w:fldCharType="separate"/>
      </w:r>
      <w:r>
        <w:t>5.2查看成绩</w:t>
      </w:r>
      <w:r>
        <w:tab/>
      </w:r>
      <w:r>
        <w:fldChar w:fldCharType="begin"/>
      </w:r>
      <w:r>
        <w:instrText xml:space="preserve"> PAGEREF _Toc1584781077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"_Toc175887398" </w:instrText>
      </w:r>
      <w:r>
        <w:fldChar w:fldCharType="separate"/>
      </w:r>
      <w:r>
        <w:t>6.最终稿提交及表格导出</w:t>
      </w:r>
      <w:r>
        <w:tab/>
      </w:r>
      <w:r>
        <w:fldChar w:fldCharType="begin"/>
      </w:r>
      <w:r>
        <w:instrText xml:space="preserve"> PAGEREF _Toc175887398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"_Toc1201999914" </w:instrText>
      </w:r>
      <w:r>
        <w:fldChar w:fldCharType="separate"/>
      </w:r>
      <w:r>
        <w:t>6.1最终稿和工作总结提交</w:t>
      </w:r>
      <w:r>
        <w:tab/>
      </w:r>
      <w:r>
        <w:fldChar w:fldCharType="begin"/>
      </w:r>
      <w:r>
        <w:instrText xml:space="preserve"> PAGEREF _Toc1201999914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"_Toc633887269" </w:instrText>
      </w:r>
      <w:r>
        <w:fldChar w:fldCharType="separate"/>
      </w:r>
      <w:r>
        <w:t>6.2表格导出</w:t>
      </w:r>
      <w:r>
        <w:tab/>
      </w:r>
      <w:r>
        <w:fldChar w:fldCharType="begin"/>
      </w:r>
      <w:r>
        <w:instrText xml:space="preserve"> PAGEREF _Toc633887269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Cs w:val="44"/>
          <w14:textFill>
            <w14:solidFill>
              <w14:schemeClr w14:val="accent6"/>
            </w14:solidFill>
          </w14:textFill>
        </w:rPr>
        <w:fldChar w:fldCharType="end"/>
      </w:r>
    </w:p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br w:type="page"/>
      </w:r>
    </w:p>
    <w:p>
      <w:pPr>
        <w:pStyle w:val="3"/>
      </w:pPr>
      <w:bookmarkStart w:id="0" w:name="_Toc923069422"/>
      <w:bookmarkStart w:id="1" w:name="_Toc456422291_WPSOffice_Level1"/>
      <w:r>
        <w:t>1.</w:t>
      </w:r>
      <w:r>
        <w:rPr>
          <w:rFonts w:hint="eastAsia"/>
        </w:rPr>
        <w:t>总体流程</w:t>
      </w:r>
      <w:bookmarkEnd w:id="0"/>
      <w:bookmarkEnd w:id="1"/>
    </w:p>
    <w:p>
      <w:pPr>
        <w:ind w:firstLine="480" w:firstLineChars="200"/>
      </w:pPr>
      <w:r>
        <w:t>选题分析---过程管理---评审答辩---最终稿提交及文档导出。</w:t>
      </w:r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“</w:t>
      </w:r>
      <w:r>
        <w:rPr>
          <w:color w:val="FF0000"/>
        </w:rPr>
        <w:t>绿色</w:t>
      </w:r>
      <w:r>
        <w:rPr>
          <w:rFonts w:hint="eastAsia"/>
          <w:color w:val="FF0000"/>
        </w:rPr>
        <w:t>”</w:t>
      </w:r>
      <w:r>
        <w:rPr>
          <w:color w:val="FF0000"/>
        </w:rPr>
        <w:t>部分为毕设整个过程中学生角色会进行的操作。</w:t>
      </w:r>
    </w:p>
    <w:p>
      <w:pPr>
        <w:ind w:left="420" w:firstLine="420"/>
      </w:pPr>
      <w:r>
        <w:t>根据流程，找到相应页面填报或查看即可。</w:t>
      </w:r>
    </w:p>
    <w:p>
      <w:pPr>
        <w:jc w:val="center"/>
      </w:pPr>
      <w:r>
        <w:drawing>
          <wp:inline distT="0" distB="0" distL="114300" distR="114300">
            <wp:extent cx="6094730" cy="7936230"/>
            <wp:effectExtent l="0" t="0" r="127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260" cy="7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b/>
        </w:rPr>
      </w:pPr>
      <w:r>
        <w:br w:type="page"/>
      </w:r>
      <w:bookmarkStart w:id="2" w:name="_Toc1452894648_WPSOffice_Level1"/>
      <w:bookmarkStart w:id="3" w:name="_Toc605909626"/>
      <w:r>
        <w:rPr>
          <w:b/>
        </w:rPr>
        <w:t>2.登陆</w:t>
      </w:r>
      <w:bookmarkEnd w:id="2"/>
      <w:bookmarkEnd w:id="3"/>
    </w:p>
    <w:p>
      <w:pPr>
        <w:widowControl/>
        <w:ind w:firstLine="420"/>
        <w:jc w:val="left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  <w:bookmarkStart w:id="27" w:name="_GoBack"/>
      <w:bookmarkEnd w:id="27"/>
    </w:p>
    <w:p>
      <w:pPr>
        <w:spacing w:line="360" w:lineRule="auto"/>
        <w:ind w:firstLine="420"/>
        <w:rPr>
          <w:rFonts w:hint="eastAsia" w:eastAsiaTheme="minorEastAsia"/>
          <w:szCs w:val="32"/>
          <w:lang w:eastAsia="zh-CN"/>
        </w:rPr>
      </w:pPr>
      <w:r>
        <w:rPr>
          <w:rFonts w:hint="eastAsia"/>
          <w:color w:val="FF0000"/>
          <w:szCs w:val="32"/>
          <w:lang w:val="en-US" w:eastAsia="zh-CN"/>
        </w:rPr>
        <w:t>账号</w:t>
      </w:r>
      <w:r>
        <w:rPr>
          <w:rFonts w:hint="eastAsia"/>
          <w:color w:val="FF0000"/>
          <w:szCs w:val="32"/>
          <w:lang w:eastAsia="zh-CN"/>
        </w:rPr>
        <w:t>：</w:t>
      </w:r>
      <w:r>
        <w:rPr>
          <w:rFonts w:hint="eastAsia"/>
          <w:szCs w:val="32"/>
        </w:rPr>
        <w:t>学号</w:t>
      </w:r>
      <w:r>
        <w:rPr>
          <w:rFonts w:hint="eastAsia"/>
          <w:szCs w:val="32"/>
          <w:lang w:val="en-US" w:eastAsia="zh-CN"/>
        </w:rPr>
        <w:t xml:space="preserve">     </w:t>
      </w:r>
      <w:r>
        <w:rPr>
          <w:rFonts w:hint="eastAsia"/>
          <w:color w:val="FF0000"/>
          <w:szCs w:val="32"/>
        </w:rPr>
        <w:t>初始密码</w:t>
      </w:r>
      <w:r>
        <w:rPr>
          <w:rFonts w:hint="eastAsia"/>
          <w:szCs w:val="32"/>
        </w:rPr>
        <w:t>：学号前面加xs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输入用户名密码登陆，第一次登陆会绑定手机号。后续可点击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忘记密码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”</w:t>
      </w:r>
      <w:r>
        <w:rPr>
          <w:szCs w:val="32"/>
        </w:rPr>
        <w:t>按钮，通过手机验证重置密码。</w:t>
      </w:r>
    </w:p>
    <w:p>
      <w:pPr>
        <w:jc w:val="center"/>
      </w:pPr>
      <w:r>
        <w:drawing>
          <wp:inline distT="0" distB="0" distL="114300" distR="114300">
            <wp:extent cx="5998210" cy="276606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632" cy="27716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t>登陆后首页简介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022975" cy="3825240"/>
            <wp:effectExtent l="0" t="0" r="0" b="381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806" cy="38304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bookmarkStart w:id="4" w:name="_Toc1911282546_WPSOffice_Level1"/>
      <w:bookmarkStart w:id="5" w:name="_Toc155630108"/>
    </w:p>
    <w:p>
      <w:r>
        <w:rPr>
          <w:rFonts w:hint="eastAsia"/>
          <w:b/>
          <w:bCs/>
          <w:lang w:eastAsia="zh-CN"/>
        </w:rPr>
        <w:t>启用电子签名：</w:t>
      </w:r>
    </w:p>
    <w:p>
      <w:pPr>
        <w:jc w:val="center"/>
      </w:pPr>
      <w:r>
        <w:drawing>
          <wp:inline distT="0" distB="0" distL="114300" distR="114300">
            <wp:extent cx="5924550" cy="2788920"/>
            <wp:effectExtent l="0" t="0" r="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</w:rPr>
      </w:pPr>
    </w:p>
    <w:p>
      <w:pPr>
        <w:jc w:val="left"/>
        <w:rPr>
          <w:b/>
        </w:rPr>
      </w:pPr>
      <w:r>
        <w:rPr>
          <w:b/>
        </w:rPr>
        <w:t>3.</w:t>
      </w:r>
      <w:r>
        <w:rPr>
          <w:rFonts w:hint="eastAsia"/>
          <w:b/>
        </w:rPr>
        <w:t>选题</w:t>
      </w:r>
      <w:r>
        <w:rPr>
          <w:b/>
        </w:rPr>
        <w:t>阶段</w:t>
      </w:r>
      <w:bookmarkEnd w:id="4"/>
      <w:bookmarkEnd w:id="5"/>
    </w:p>
    <w:p>
      <w:pPr>
        <w:ind w:firstLine="420"/>
      </w:pPr>
      <w:r>
        <w:t>选题分三种模式，根据学校要求，选择其中一种完成即可。</w:t>
      </w:r>
    </w:p>
    <w:p>
      <w:pPr>
        <w:pStyle w:val="4"/>
      </w:pPr>
      <w:bookmarkStart w:id="6" w:name="_Toc40143110"/>
      <w:r>
        <w:t>3.1选题分析。</w:t>
      </w:r>
      <w:bookmarkEnd w:id="6"/>
    </w:p>
    <w:p>
      <w:pPr>
        <w:jc w:val="center"/>
      </w:pPr>
      <w:r>
        <w:drawing>
          <wp:inline distT="0" distB="0" distL="114300" distR="114300">
            <wp:extent cx="4189095" cy="2604770"/>
            <wp:effectExtent l="0" t="0" r="1905" b="508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082" cy="26055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375384612"/>
      <w:bookmarkStart w:id="8" w:name="_Toc1452894648_WPSOffice_Level2"/>
      <w:r>
        <w:t>3.2选择指导教师课题</w:t>
      </w:r>
      <w:bookmarkEnd w:id="7"/>
      <w:bookmarkEnd w:id="8"/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师生双选管理---学生选题----选择题目。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指导教师审核通过后，建立双选。若指导教师审核不通过，需要重新选择。（指导教师申报的题目，专业负责人审核后，才能在“学生选题”页面看到）</w:t>
      </w:r>
    </w:p>
    <w:p>
      <w:pPr>
        <w:spacing w:line="360" w:lineRule="auto"/>
        <w:jc w:val="center"/>
        <w:rPr>
          <w:szCs w:val="32"/>
        </w:rPr>
      </w:pPr>
      <w:r>
        <w:rPr>
          <w:szCs w:val="32"/>
        </w:rPr>
        <w:drawing>
          <wp:inline distT="0" distB="0" distL="114300" distR="114300">
            <wp:extent cx="6188075" cy="246443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3826" cy="24668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929702645"/>
      <w:bookmarkStart w:id="10" w:name="_Toc1911282546_WPSOffice_Level2"/>
      <w:r>
        <w:t>3.3自拟题目</w:t>
      </w:r>
      <w:bookmarkEnd w:id="9"/>
      <w:bookmarkEnd w:id="10"/>
    </w:p>
    <w:p>
      <w:r>
        <w:t>师生双选管理---学生申报题目---录入题目。</w:t>
      </w:r>
    </w:p>
    <w:p>
      <w:pPr>
        <w:jc w:val="center"/>
      </w:pPr>
      <w:r>
        <w:drawing>
          <wp:inline distT="0" distB="0" distL="114300" distR="114300">
            <wp:extent cx="3702685" cy="2115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561" cy="21225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按步骤填写题目等内容，选择导师，点击提交。（若无要求，附件可为空）</w:t>
      </w:r>
    </w:p>
    <w:p>
      <w:pPr>
        <w:jc w:val="center"/>
      </w:pPr>
      <w:r>
        <w:drawing>
          <wp:inline distT="0" distB="0" distL="114300" distR="114300">
            <wp:extent cx="5951855" cy="669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6913" cy="6782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color w:val="FF0000"/>
        </w:rPr>
        <w:t>需指导教师和专业负责人审核，审核通过后，双选完成。</w:t>
      </w:r>
      <w:r>
        <w:t>审核不通过，可重新提交。</w:t>
      </w:r>
    </w:p>
    <w:p>
      <w:r>
        <w:t>指导教师审核前，可修改题目信息（修改题目、内容、导师都可以）。</w:t>
      </w:r>
    </w:p>
    <w:p>
      <w:pPr>
        <w:pStyle w:val="4"/>
      </w:pPr>
      <w:bookmarkStart w:id="11" w:name="_Toc865358796_WPSOffice_Level2"/>
      <w:bookmarkStart w:id="12" w:name="_Toc1214317521"/>
      <w:r>
        <w:t>3.4题目修改</w:t>
      </w:r>
      <w:bookmarkEnd w:id="11"/>
      <w:bookmarkEnd w:id="12"/>
    </w:p>
    <w:p>
      <w:pPr>
        <w:ind w:firstLine="420"/>
      </w:pPr>
      <w:r>
        <w:t>可在首页点击“</w:t>
      </w:r>
      <w:r>
        <w:rPr>
          <w:color w:val="4472C4" w:themeColor="accent5"/>
          <w14:textFill>
            <w14:solidFill>
              <w14:schemeClr w14:val="accent5"/>
            </w14:solidFill>
          </w14:textFill>
        </w:rPr>
        <w:t>申请修改题目</w:t>
      </w:r>
      <w:r>
        <w:t>”，进行题目的修改，指导教师和专业负责人审核通过后，完成修改。</w:t>
      </w:r>
    </w:p>
    <w:p>
      <w:pPr>
        <w:jc w:val="center"/>
      </w:pPr>
      <w:r>
        <w:drawing>
          <wp:inline distT="0" distB="0" distL="114300" distR="114300">
            <wp:extent cx="3689350" cy="2600325"/>
            <wp:effectExtent l="0" t="0" r="635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0786" cy="26089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</w:pPr>
      <w:bookmarkStart w:id="13" w:name="_Toc1452894648_WPSOffice_Level3"/>
      <w:bookmarkStart w:id="14" w:name="_Toc1497478006"/>
      <w:r>
        <w:t>5任务书</w:t>
      </w:r>
      <w:bookmarkEnd w:id="13"/>
      <w:bookmarkEnd w:id="14"/>
    </w:p>
    <w:p>
      <w:r>
        <w:t>任务书有两种模式，不同学院设置不同。</w:t>
      </w:r>
    </w:p>
    <w:p>
      <w:r>
        <w:t>①若点击任务书，提交页面，则为学生提交，指导教师审核及专业负责人审核后完成。</w:t>
      </w:r>
    </w:p>
    <w:p>
      <w:r>
        <w:t>②若点击任务书提示教师未下发，则为指导教师提交，指导教师提交后学生可以查看任务书。</w:t>
      </w:r>
    </w:p>
    <w:p>
      <w:pPr>
        <w:rPr>
          <w:b/>
        </w:rPr>
      </w:pPr>
      <w:r>
        <w:rPr>
          <w:b/>
        </w:rPr>
        <w:t>3.5.1查看任务书</w:t>
      </w:r>
    </w:p>
    <w:p>
      <w:r>
        <w:t>指导教师下发任务书后，学生可在“师生双选管理”---“任务书”页面进行查看。</w:t>
      </w:r>
    </w:p>
    <w:p>
      <w:pPr>
        <w:rPr>
          <w:b/>
        </w:rPr>
      </w:pPr>
      <w:r>
        <w:rPr>
          <w:b/>
        </w:rPr>
        <w:t>3.5.2提交任务书</w:t>
      </w:r>
    </w:p>
    <w:p>
      <w:pPr>
        <w:jc w:val="center"/>
      </w:pPr>
      <w:r>
        <w:drawing>
          <wp:inline distT="0" distB="0" distL="114300" distR="114300">
            <wp:extent cx="4528820" cy="2551430"/>
            <wp:effectExtent l="0" t="0" r="508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9705" cy="25521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911282546_WPSOffice_Level3"/>
      <w:bookmarkStart w:id="16" w:name="_Toc1751987649"/>
      <w:r>
        <w:t>4.过程管理</w:t>
      </w:r>
      <w:bookmarkEnd w:id="15"/>
      <w:bookmarkEnd w:id="1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/>
        <w:textAlignment w:val="auto"/>
      </w:pPr>
      <w:bookmarkStart w:id="17" w:name="_Toc1508132726"/>
      <w:r>
        <w:t>4.1过程管理第一阶段</w:t>
      </w:r>
      <w:bookmarkEnd w:id="17"/>
    </w:p>
    <w:p>
      <w:pPr>
        <w:ind w:firstLine="420"/>
        <w:rPr>
          <w:color w:val="FF0000"/>
        </w:rPr>
      </w:pPr>
      <w:r>
        <w:rPr>
          <w:color w:val="FF0000"/>
        </w:rPr>
        <w:t>这一阶段都是学生提交，指导教师和专业负责人审核后完成。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提交外文译文和原件、开题报告、中期检查、工作进程（要求5次）等内容，根据学院要求提交。</w:t>
      </w:r>
      <w:r>
        <w:rPr>
          <w:color w:val="FF0000"/>
        </w:rPr>
        <w:t>若学院不要求填写，可为空。</w:t>
      </w:r>
    </w:p>
    <w:p>
      <w:pPr>
        <w:ind w:firstLine="420"/>
      </w:pPr>
      <w:r>
        <w:t>所有页面中的附件，若无要求也可不用提交。</w:t>
      </w:r>
    </w:p>
    <w:p>
      <w:pPr>
        <w:jc w:val="center"/>
      </w:pPr>
      <w:r>
        <w:drawing>
          <wp:inline distT="0" distB="0" distL="114300" distR="114300">
            <wp:extent cx="4613910" cy="2966085"/>
            <wp:effectExtent l="0" t="0" r="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4558" cy="29730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【修改】</w:t>
      </w:r>
    </w:p>
    <w:p>
      <w:pPr>
        <w:ind w:firstLine="420"/>
      </w:pPr>
      <w:r>
        <w:t>①指导教师审核前，可随时登陆修改。</w:t>
      </w:r>
    </w:p>
    <w:p>
      <w:pPr>
        <w:ind w:firstLine="420"/>
      </w:pPr>
      <w:r>
        <w:t>②指导教师审核后，需由指导教师在相应页面点击</w:t>
      </w:r>
      <w:r>
        <w:rPr>
          <w:b/>
          <w:bCs/>
          <w:color w:val="4472C4" w:themeColor="accent5"/>
          <w14:textFill>
            <w14:solidFill>
              <w14:schemeClr w14:val="accent5"/>
            </w14:solidFill>
          </w14:textFill>
        </w:rPr>
        <w:t>“允许修改”</w:t>
      </w:r>
      <w:r>
        <w:t>按钮，才可以修改。</w:t>
      </w:r>
    </w:p>
    <w:p>
      <w:pPr>
        <w:pStyle w:val="4"/>
        <w:rPr>
          <w:rFonts w:hint="eastAsia"/>
          <w:lang w:eastAsia="zh-CN"/>
        </w:rPr>
      </w:pPr>
      <w:bookmarkStart w:id="18" w:name="_Toc437240341"/>
      <w:r>
        <w:t>4.</w:t>
      </w:r>
      <w:r>
        <w:rPr>
          <w:rFonts w:hint="eastAsia"/>
          <w:lang w:val="en-US" w:eastAsia="zh-CN"/>
        </w:rPr>
        <w:t>2</w:t>
      </w:r>
      <w:r>
        <w:t>提交论文</w:t>
      </w:r>
      <w:r>
        <w:rPr>
          <w:rFonts w:hint="eastAsia"/>
          <w:lang w:eastAsia="zh-CN"/>
        </w:rPr>
        <w:t>初稿（非检测稿）</w:t>
      </w:r>
    </w:p>
    <w:p>
      <w:pPr>
        <w:ind w:firstLine="482" w:firstLineChars="200"/>
        <w:rPr>
          <w:rFonts w:hint="eastAsia"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由各学院根据决定是否需要学生提交论文初稿（非检测稿）。</w:t>
      </w:r>
    </w:p>
    <w:p>
      <w:pPr>
        <w:ind w:firstLine="482" w:firstLineChars="2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论文初稿提交流程：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  <w:b w:val="0"/>
          <w:bCs w:val="0"/>
          <w:lang w:eastAsia="zh-CN"/>
        </w:rPr>
        <w:t>学生在“过程文档管理”中点击“提交初稿”，会弹出上传初稿的界面，点击“上传初稿”，根据系统展示界面填写内容后，选择待上传的论文至初稿文档处，点击“提交”，完成论文初稿上传。（可多次修改提交论文初稿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55360" cy="2632710"/>
            <wp:effectExtent l="0" t="0" r="2540" b="15240"/>
            <wp:docPr id="13" name="图片 13" descr="C:\Users\hdl\AppData\Local\Temp\15820123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dl\AppData\Local\Temp\158201231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99810" cy="2896235"/>
            <wp:effectExtent l="0" t="0" r="1524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55690" cy="2725420"/>
            <wp:effectExtent l="0" t="0" r="1651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50230" cy="281876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2.点击“提交”后系统会提示“提交成功”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766435" cy="2827655"/>
            <wp:effectExtent l="0" t="0" r="571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t>注：指导教师审核前，学生可对自己提交的论文进行修改；如果指导教师审核不通过，学生可以再次按照上述流程提交</w:t>
      </w:r>
      <w:r>
        <w:rPr>
          <w:rFonts w:hint="eastAsia" w:asciiTheme="majorEastAsia" w:hAnsiTheme="majorEastAsia" w:eastAsiaTheme="majorEastAsia" w:cstheme="majorEastAsia"/>
          <w:lang w:eastAsia="zh-CN"/>
        </w:rPr>
        <w:t>论文初稿（</w:t>
      </w:r>
      <w:r>
        <w:rPr>
          <w:rFonts w:hint="eastAsia" w:asciiTheme="majorEastAsia" w:hAnsiTheme="majorEastAsia" w:eastAsiaTheme="majorEastAsia" w:cstheme="majorEastAsia"/>
        </w:rPr>
        <w:t>非检测稿</w:t>
      </w:r>
      <w:r>
        <w:rPr>
          <w:rFonts w:hint="eastAsia" w:asciiTheme="majorEastAsia" w:hAnsiTheme="majorEastAsia" w:eastAsiaTheme="majorEastAsia" w:cstheme="majorEastAsia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</w:rPr>
        <w:t>。</w:t>
      </w:r>
    </w:p>
    <w:p>
      <w:pPr>
        <w:jc w:val="center"/>
      </w:pPr>
      <w:r>
        <w:drawing>
          <wp:inline distT="0" distB="0" distL="0" distR="0">
            <wp:extent cx="5876925" cy="2216785"/>
            <wp:effectExtent l="0" t="0" r="952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5345" cy="2562225"/>
            <wp:effectExtent l="0" t="0" r="825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0" w:leftChars="0" w:firstLine="480" w:firstLineChars="200"/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t>审核通过后，学生可以继续提交非检测稿给指导教师查看指导。指导教师审核通过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可进行论文检测时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，学生可提交为检测稿，如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下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图：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6209665" cy="288925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="宋体" w:hAnsi="宋体" w:eastAsia="宋体" w:cs="宋体"/>
          <w:color w:val="FF0000"/>
          <w:lang w:eastAsia="zh-CN"/>
        </w:rPr>
      </w:pPr>
      <w:r>
        <w:rPr>
          <w:rFonts w:hint="eastAsia" w:ascii="宋体" w:hAnsi="宋体" w:eastAsia="宋体" w:cs="宋体"/>
          <w:color w:val="FF0000"/>
          <w:lang w:eastAsia="zh-CN"/>
        </w:rPr>
        <w:t>注：</w:t>
      </w:r>
      <w:r>
        <w:rPr>
          <w:rFonts w:hint="eastAsia" w:ascii="宋体" w:hAnsi="宋体" w:eastAsia="宋体" w:cs="宋体"/>
          <w:color w:val="FF0000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lang w:eastAsia="zh-CN"/>
        </w:rPr>
        <w:t>一定确定论文可以进行文字复制比检测时，方可“提交为检测稿”。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2.一定不要将论文初稿（非检测稿）提交为检测稿。</w:t>
      </w:r>
    </w:p>
    <w:p>
      <w:pPr>
        <w:pStyle w:val="4"/>
      </w:pPr>
      <w:r>
        <w:t>4.</w:t>
      </w:r>
      <w:r>
        <w:rPr>
          <w:rFonts w:hint="eastAsia"/>
          <w:lang w:val="en-US" w:eastAsia="zh-CN"/>
        </w:rPr>
        <w:t>3</w:t>
      </w:r>
      <w:r>
        <w:t>提交待检测论文</w:t>
      </w:r>
      <w:bookmarkEnd w:id="18"/>
    </w:p>
    <w:p>
      <w:pPr>
        <w:ind w:firstLine="420"/>
      </w:pPr>
      <w:r>
        <w:rPr>
          <w:rFonts w:hint="eastAsia"/>
        </w:rPr>
        <w:t>提交待检测论文</w:t>
      </w:r>
      <w:r>
        <w:t>，</w:t>
      </w:r>
      <w:r>
        <w:rPr>
          <w:rFonts w:hint="eastAsia"/>
        </w:rPr>
        <w:t>指导教师审核通过后</w:t>
      </w:r>
      <w:r>
        <w:t>立刻进行</w:t>
      </w:r>
      <w:r>
        <w:rPr>
          <w:rFonts w:hint="eastAsia"/>
          <w:lang w:eastAsia="zh-CN"/>
        </w:rPr>
        <w:t>文字复制比</w:t>
      </w:r>
      <w:r>
        <w:rPr>
          <w:rFonts w:hint="eastAsia"/>
        </w:rPr>
        <w:t>检测</w:t>
      </w:r>
      <w:r>
        <w:t>。</w:t>
      </w:r>
    </w:p>
    <w:p>
      <w:pPr>
        <w:ind w:firstLine="420"/>
        <w:rPr>
          <w:rFonts w:hint="eastAsia"/>
        </w:rPr>
      </w:pPr>
      <w:r>
        <w:t>若指导教师</w:t>
      </w:r>
      <w:r>
        <w:rPr>
          <w:rFonts w:hint="eastAsia"/>
        </w:rPr>
        <w:t>审核不通过</w:t>
      </w:r>
      <w:r>
        <w:t>，可查看评语及批注，按要求修改后</w:t>
      </w:r>
      <w:r>
        <w:rPr>
          <w:rFonts w:hint="eastAsia"/>
        </w:rPr>
        <w:t>重新提交。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994400" cy="3535045"/>
            <wp:effectExtent l="0" t="0" r="6350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color w:val="FF0000"/>
          <w:lang w:val="en-US" w:eastAsia="zh-CN"/>
        </w:rPr>
        <w:t>注：附件内容不检测，论文的一些附件，比如：附录、附表、图纸等，可通过附件方式在此上传。</w:t>
      </w:r>
      <w:r>
        <w:br w:type="page"/>
      </w:r>
    </w:p>
    <w:p>
      <w:pPr>
        <w:pStyle w:val="3"/>
        <w:rPr>
          <w:b w:val="0"/>
        </w:rPr>
      </w:pPr>
      <w:bookmarkStart w:id="19" w:name="_Toc9371153"/>
      <w:bookmarkStart w:id="20" w:name="_Toc865358796_WPSOffice_Level3"/>
      <w:r>
        <w:t>5.评审和答辩</w:t>
      </w:r>
      <w:bookmarkEnd w:id="19"/>
      <w:bookmarkEnd w:id="20"/>
    </w:p>
    <w:p>
      <w:pPr>
        <w:pStyle w:val="4"/>
      </w:pPr>
      <w:bookmarkStart w:id="21" w:name="_Toc734662240"/>
      <w:r>
        <w:t>5.1提交答辩记录</w:t>
      </w:r>
      <w:bookmarkEnd w:id="21"/>
    </w:p>
    <w:p>
      <w:pPr>
        <w:ind w:firstLine="420"/>
      </w:pPr>
      <w:r>
        <w:t>答辩结束后，可</w:t>
      </w:r>
      <w:r>
        <w:rPr>
          <w:rFonts w:hint="eastAsia"/>
        </w:rPr>
        <w:t>提交</w:t>
      </w:r>
      <w:r>
        <w:t>答辩记录。成绩及答辩意见由专业负责人提交。完成后可查看成绩。</w:t>
      </w:r>
    </w:p>
    <w:p>
      <w:pPr>
        <w:jc w:val="center"/>
      </w:pPr>
      <w:r>
        <w:drawing>
          <wp:inline distT="0" distB="0" distL="0" distR="0">
            <wp:extent cx="5431790" cy="2907030"/>
            <wp:effectExtent l="0" t="0" r="165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1584781077"/>
      <w:r>
        <w:t>5.2查看成绩</w:t>
      </w:r>
      <w:bookmarkEnd w:id="22"/>
    </w:p>
    <w:p>
      <w:pPr>
        <w:ind w:firstLine="420"/>
        <w:rPr>
          <w:rFonts w:hint="eastAsia"/>
        </w:rPr>
      </w:pPr>
      <w:r>
        <w:rPr>
          <w:rFonts w:hint="eastAsia"/>
        </w:rPr>
        <w:t>成绩组成</w:t>
      </w:r>
      <w:r>
        <w:t>：</w:t>
      </w:r>
      <w:r>
        <w:rPr>
          <w:rFonts w:hint="eastAsia"/>
        </w:rPr>
        <w:t>指导</w:t>
      </w:r>
      <w:r>
        <w:t>教师</w:t>
      </w:r>
      <w:r>
        <w:rPr>
          <w:rFonts w:hint="eastAsia"/>
        </w:rPr>
        <w:t>成绩+评阅专家成绩+答辩成绩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如果成绩不能查看，则学生无此权限。</w:t>
      </w:r>
    </w:p>
    <w:p>
      <w:pPr>
        <w:jc w:val="center"/>
      </w:pPr>
      <w:r>
        <w:drawing>
          <wp:inline distT="0" distB="0" distL="114300" distR="114300">
            <wp:extent cx="5060950" cy="1101725"/>
            <wp:effectExtent l="0" t="0" r="6350" b="31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6422" cy="110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24450" cy="2790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4117" cy="2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3" w:name="_Toc1326026888_WPSOffice_Level3"/>
      <w:bookmarkStart w:id="24" w:name="_Toc175887398"/>
      <w:r>
        <w:t>6.最终稿提交及表格导出</w:t>
      </w:r>
      <w:bookmarkEnd w:id="23"/>
      <w:bookmarkEnd w:id="24"/>
    </w:p>
    <w:p>
      <w:pPr>
        <w:pStyle w:val="4"/>
      </w:pPr>
      <w:bookmarkStart w:id="25" w:name="_Toc1201999914"/>
      <w:r>
        <w:t>6.1最终稿和工作总结提交</w:t>
      </w:r>
      <w:bookmarkEnd w:id="25"/>
    </w:p>
    <w:p>
      <w:pPr>
        <w:ind w:firstLine="420"/>
      </w:pPr>
      <w:r>
        <w:t>与提交待检测论文页面相同，教学秘书</w:t>
      </w:r>
      <w:r>
        <w:rPr>
          <w:rFonts w:hint="eastAsia"/>
        </w:rPr>
        <w:t>开通最终版提交权限以后</w:t>
      </w:r>
      <w:r>
        <w:t>，学生可</w:t>
      </w:r>
      <w:r>
        <w:rPr>
          <w:rFonts w:hint="eastAsia"/>
        </w:rPr>
        <w:t>看到最终版提交</w:t>
      </w:r>
      <w:r>
        <w:t>按钮</w:t>
      </w:r>
      <w:r>
        <w:rPr>
          <w:rFonts w:hint="eastAsia"/>
        </w:rPr>
        <w:t>，</w:t>
      </w:r>
      <w:r>
        <w:t>第一个文件上传处提交最终稿，第二个文件上传处，提交工作总结。</w:t>
      </w:r>
    </w:p>
    <w:p>
      <w:pPr>
        <w:spacing w:after="166" w:afterLines="50"/>
        <w:ind w:firstLine="420"/>
        <w:rPr>
          <w:color w:val="FF0000"/>
        </w:rPr>
      </w:pPr>
      <w:r>
        <w:rPr>
          <w:rFonts w:hint="eastAsia"/>
          <w:color w:val="FF0000"/>
        </w:rPr>
        <w:t>最终版</w:t>
      </w:r>
      <w:r>
        <w:rPr>
          <w:color w:val="FF0000"/>
        </w:rPr>
        <w:t>及工作总结，</w:t>
      </w:r>
      <w:r>
        <w:rPr>
          <w:rFonts w:hint="eastAsia"/>
          <w:color w:val="FF0000"/>
        </w:rPr>
        <w:t>只能提交一次</w:t>
      </w:r>
      <w:r>
        <w:rPr>
          <w:color w:val="FF0000"/>
        </w:rPr>
        <w:t>，且无法修改，一定慎重提交。</w:t>
      </w:r>
    </w:p>
    <w:p>
      <w:pPr>
        <w:spacing w:after="166" w:afterLines="50"/>
        <w:rPr>
          <w:color w:val="FF0000"/>
        </w:rPr>
      </w:pPr>
      <w:r>
        <w:drawing>
          <wp:inline distT="0" distB="0" distL="114300" distR="114300">
            <wp:extent cx="6043295" cy="2105025"/>
            <wp:effectExtent l="0" t="0" r="14605" b="952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111240" cy="3175635"/>
            <wp:effectExtent l="0" t="0" r="3810" b="571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bookmarkStart w:id="26" w:name="_Toc633887269"/>
      <w:r>
        <w:t>6.2表格导出</w:t>
      </w:r>
      <w:bookmarkEnd w:id="26"/>
    </w:p>
    <w:p>
      <w:pPr>
        <w:jc w:val="center"/>
      </w:pPr>
      <w:r>
        <w:drawing>
          <wp:inline distT="0" distB="0" distL="114300" distR="114300">
            <wp:extent cx="5699760" cy="3593465"/>
            <wp:effectExtent l="0" t="0" r="0" b="698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7439" cy="35921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083" w:bottom="1134" w:left="1083" w:header="851" w:footer="992" w:gutter="0"/>
      <w:cols w:space="0" w:num="1"/>
      <w:rtlGutter w:val="0"/>
      <w:docGrid w:type="lines" w:linePitch="33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黑体"/>
    <w:panose1 w:val="00000000000000000000"/>
    <w:charset w:val="86"/>
    <w:family w:val="auto"/>
    <w:pitch w:val="default"/>
    <w:sig w:usb0="00000000" w:usb1="0000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40C18B"/>
    <w:multiLevelType w:val="singleLevel"/>
    <w:tmpl w:val="2840C18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E4407A7"/>
    <w:multiLevelType w:val="singleLevel"/>
    <w:tmpl w:val="5E4407A7"/>
    <w:lvl w:ilvl="0" w:tentative="0">
      <w:start w:val="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documentProtection w:enforcement="0"/>
  <w:defaultTabStop w:val="420"/>
  <w:drawingGridHorizontalSpacing w:val="120"/>
  <w:drawingGridVerticalSpacing w:val="16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31776F"/>
    <w:rsid w:val="00412110"/>
    <w:rsid w:val="006710FB"/>
    <w:rsid w:val="007D5572"/>
    <w:rsid w:val="0096455A"/>
    <w:rsid w:val="00991818"/>
    <w:rsid w:val="009B423B"/>
    <w:rsid w:val="00A363D2"/>
    <w:rsid w:val="00AE2C5B"/>
    <w:rsid w:val="00B44C10"/>
    <w:rsid w:val="00BB778C"/>
    <w:rsid w:val="00CA32E6"/>
    <w:rsid w:val="00F53D8D"/>
    <w:rsid w:val="00FC1891"/>
    <w:rsid w:val="00FD1E5C"/>
    <w:rsid w:val="13BC2011"/>
    <w:rsid w:val="13D1D686"/>
    <w:rsid w:val="2E23095B"/>
    <w:rsid w:val="33BFF5CF"/>
    <w:rsid w:val="37172D07"/>
    <w:rsid w:val="3DB07241"/>
    <w:rsid w:val="3EDDCF46"/>
    <w:rsid w:val="4793163B"/>
    <w:rsid w:val="4FFFE65D"/>
    <w:rsid w:val="51FADCB6"/>
    <w:rsid w:val="567F10B2"/>
    <w:rsid w:val="59E61B86"/>
    <w:rsid w:val="5AF9EB60"/>
    <w:rsid w:val="5BFD3F37"/>
    <w:rsid w:val="656B351E"/>
    <w:rsid w:val="6E260822"/>
    <w:rsid w:val="77DF50BE"/>
    <w:rsid w:val="78D7EAC9"/>
    <w:rsid w:val="79E70A73"/>
    <w:rsid w:val="7A6F36A0"/>
    <w:rsid w:val="7CFF8866"/>
    <w:rsid w:val="7EBF1941"/>
    <w:rsid w:val="7FBF9DFC"/>
    <w:rsid w:val="7FCB1C35"/>
    <w:rsid w:val="7FE637F8"/>
    <w:rsid w:val="7FF32AC5"/>
    <w:rsid w:val="7FFF9B3E"/>
    <w:rsid w:val="B9FE9461"/>
    <w:rsid w:val="BBBF4BA6"/>
    <w:rsid w:val="BFEFD13B"/>
    <w:rsid w:val="DBDF7C44"/>
    <w:rsid w:val="DFB4D380"/>
    <w:rsid w:val="EDF7799B"/>
    <w:rsid w:val="F9D7A35B"/>
    <w:rsid w:val="FFDB2DB3"/>
    <w:rsid w:val="FFF19D9E"/>
    <w:rsid w:val="FFFE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标题 2 Char"/>
    <w:link w:val="3"/>
    <w:qFormat/>
    <w:uiPriority w:val="0"/>
    <w:rPr>
      <w:rFonts w:ascii="DejaVu Sans" w:hAnsi="DejaVu Sans" w:eastAsia="华文黑体"/>
      <w:b/>
      <w:sz w:val="32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364</Words>
  <Characters>2079</Characters>
  <Lines>17</Lines>
  <Paragraphs>4</Paragraphs>
  <TotalTime>1</TotalTime>
  <ScaleCrop>false</ScaleCrop>
  <LinksUpToDate>false</LinksUpToDate>
  <CharactersWithSpaces>2439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2020-02-14T17:09:00Z</dcterms:created>
  <dc:creator>mac</dc:creator>
  <cp:lastModifiedBy>niusi</cp:lastModifiedBy>
  <dcterms:modified xsi:type="dcterms:W3CDTF">2021-12-17T07:43:47Z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8B53CAC8BBDB4315BFAE7E63D3763559</vt:lpwstr>
  </property>
</Properties>
</file>